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pStyle w:val="34"/>
        <w:rPr>
          <w:i/>
        </w:rPr>
      </w:pPr>
    </w:p>
    <w:p>
      <w:pPr>
        <w:rPr>
          <w:i/>
        </w:rPr>
      </w:pPr>
    </w:p>
    <w:p>
      <w:pPr>
        <w:spacing w:line="240" w:lineRule="atLeast"/>
        <w:ind w:right="-57" w:rightChars="-27"/>
        <w:rPr>
          <w:rFonts w:ascii="华文中宋" w:hAnsi="华文中宋" w:eastAsia="华文中宋" w:cs="黑体"/>
          <w:sz w:val="52"/>
          <w:szCs w:val="52"/>
        </w:rPr>
      </w:pPr>
    </w:p>
    <w:p>
      <w:pPr>
        <w:spacing w:line="240" w:lineRule="atLeast"/>
        <w:ind w:right="-57" w:rightChars="-27"/>
        <w:jc w:val="center"/>
        <w:rPr>
          <w:rFonts w:hint="eastAsia" w:ascii="华文中宋" w:hAnsi="华文中宋" w:eastAsia="华文中宋" w:cs="黑体"/>
          <w:sz w:val="52"/>
          <w:szCs w:val="52"/>
          <w:lang w:eastAsia="zh-CN"/>
        </w:rPr>
      </w:pPr>
      <w:r>
        <w:rPr>
          <w:rFonts w:hint="eastAsia" w:ascii="华文中宋" w:hAnsi="华文中宋" w:eastAsia="华文中宋" w:cs="黑体"/>
          <w:sz w:val="52"/>
          <w:szCs w:val="52"/>
          <w:lang w:eastAsia="zh-CN"/>
        </w:rPr>
        <w:t>西城区第五次全国经济普查宣传项目</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rPr>
          <w:rFonts w:ascii="华文中宋" w:hAnsi="华文中宋" w:eastAsia="华文中宋" w:cs="黑体"/>
          <w:sz w:val="52"/>
          <w:szCs w:val="52"/>
        </w:rPr>
      </w:pPr>
    </w:p>
    <w:p>
      <w:pPr>
        <w:pStyle w:val="34"/>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hint="eastAsia" w:eastAsia="黑体"/>
          <w:b/>
          <w:sz w:val="36"/>
          <w:szCs w:val="36"/>
          <w:lang w:eastAsia="zh-CN"/>
        </w:rPr>
      </w:pPr>
      <w:r>
        <w:rPr>
          <w:rFonts w:eastAsia="黑体"/>
          <w:b/>
          <w:sz w:val="36"/>
          <w:szCs w:val="36"/>
        </w:rPr>
        <w:t>项目编号：</w:t>
      </w:r>
      <w:r>
        <w:rPr>
          <w:rFonts w:hint="eastAsia" w:eastAsia="黑体"/>
          <w:b/>
          <w:sz w:val="36"/>
          <w:szCs w:val="36"/>
          <w:lang w:eastAsia="zh-CN"/>
        </w:rPr>
        <w:t>BIECC-23ZB0357</w:t>
      </w:r>
    </w:p>
    <w:p>
      <w:pPr>
        <w:spacing w:line="480" w:lineRule="auto"/>
        <w:ind w:right="-57" w:rightChars="-27" w:firstLine="1084" w:firstLineChars="300"/>
        <w:rPr>
          <w:rFonts w:hint="eastAsia" w:eastAsia="黑体"/>
          <w:b/>
          <w:sz w:val="36"/>
          <w:szCs w:val="36"/>
          <w:lang w:eastAsia="zh-CN"/>
        </w:rPr>
      </w:pPr>
      <w:r>
        <w:rPr>
          <w:rFonts w:eastAsia="黑体"/>
          <w:b/>
          <w:sz w:val="36"/>
          <w:szCs w:val="36"/>
        </w:rPr>
        <w:t>采购人</w:t>
      </w:r>
      <w:r>
        <w:rPr>
          <w:rFonts w:hint="eastAsia" w:eastAsia="黑体"/>
          <w:b/>
          <w:sz w:val="36"/>
          <w:szCs w:val="36"/>
        </w:rPr>
        <w:t>：</w:t>
      </w:r>
      <w:r>
        <w:rPr>
          <w:rFonts w:hint="eastAsia" w:eastAsia="黑体"/>
          <w:b/>
          <w:sz w:val="36"/>
          <w:szCs w:val="36"/>
          <w:lang w:eastAsia="zh-CN"/>
        </w:rPr>
        <w:t>北京市西城区统计局</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headerReference r:id="rId3" w:type="firs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p/>
    <w:p/>
    <w:p/>
    <w:p>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"_Toc204" </w:instrText>
      </w:r>
      <w:r>
        <w:fldChar w:fldCharType="separate"/>
      </w:r>
      <w:r>
        <w:rPr>
          <w:szCs w:val="36"/>
        </w:rPr>
        <w:t>第一章   采购邀请</w:t>
      </w:r>
      <w:r>
        <w:tab/>
      </w:r>
      <w:r>
        <w:fldChar w:fldCharType="begin"/>
      </w:r>
      <w:r>
        <w:instrText xml:space="preserve"> PAGEREF _Toc204 \h </w:instrText>
      </w:r>
      <w:r>
        <w:fldChar w:fldCharType="separate"/>
      </w:r>
      <w:r>
        <w:t>1</w:t>
      </w:r>
      <w:r>
        <w:fldChar w:fldCharType="end"/>
      </w:r>
      <w:r>
        <w:fldChar w:fldCharType="end"/>
      </w:r>
    </w:p>
    <w:p>
      <w:pPr>
        <w:pStyle w:val="30"/>
        <w:tabs>
          <w:tab w:val="right" w:leader="dot" w:pos="9072"/>
          <w:tab w:val="clear" w:pos="1050"/>
          <w:tab w:val="clear" w:pos="8937"/>
        </w:tabs>
      </w:pPr>
      <w:r>
        <w:fldChar w:fldCharType="begin"/>
      </w:r>
      <w:r>
        <w:instrText xml:space="preserve"> HYPERLINK \l "_Toc4457" </w:instrText>
      </w:r>
      <w:r>
        <w:fldChar w:fldCharType="separate"/>
      </w:r>
      <w:r>
        <w:rPr>
          <w:szCs w:val="36"/>
        </w:rPr>
        <w:t>第二章   供应商须知</w:t>
      </w:r>
      <w:r>
        <w:tab/>
      </w:r>
      <w:r>
        <w:fldChar w:fldCharType="begin"/>
      </w:r>
      <w:r>
        <w:instrText xml:space="preserve"> PAGEREF _Toc4457 \h </w:instrText>
      </w:r>
      <w:r>
        <w:fldChar w:fldCharType="separate"/>
      </w:r>
      <w:r>
        <w:t>5</w:t>
      </w:r>
      <w:r>
        <w:fldChar w:fldCharType="end"/>
      </w:r>
      <w:r>
        <w:fldChar w:fldCharType="end"/>
      </w:r>
    </w:p>
    <w:p>
      <w:pPr>
        <w:pStyle w:val="30"/>
        <w:tabs>
          <w:tab w:val="right" w:leader="dot" w:pos="9072"/>
          <w:tab w:val="clear" w:pos="1050"/>
          <w:tab w:val="clear" w:pos="8937"/>
        </w:tabs>
      </w:pPr>
      <w:r>
        <w:fldChar w:fldCharType="begin"/>
      </w:r>
      <w:r>
        <w:instrText xml:space="preserve"> HYPERLINK \l "_Toc24343" </w:instrText>
      </w:r>
      <w:r>
        <w:fldChar w:fldCharType="separate"/>
      </w:r>
      <w:r>
        <w:rPr>
          <w:szCs w:val="36"/>
        </w:rPr>
        <w:t>第三章   评审方法和评审标准</w:t>
      </w:r>
      <w:r>
        <w:tab/>
      </w:r>
      <w:r>
        <w:fldChar w:fldCharType="begin"/>
      </w:r>
      <w:r>
        <w:instrText xml:space="preserve"> PAGEREF _Toc24343 \h </w:instrText>
      </w:r>
      <w:r>
        <w:fldChar w:fldCharType="separate"/>
      </w:r>
      <w:r>
        <w:t>21</w:t>
      </w:r>
      <w:r>
        <w:fldChar w:fldCharType="end"/>
      </w:r>
      <w:r>
        <w:fldChar w:fldCharType="end"/>
      </w:r>
    </w:p>
    <w:p>
      <w:pPr>
        <w:pStyle w:val="30"/>
        <w:tabs>
          <w:tab w:val="right" w:leader="dot" w:pos="9072"/>
          <w:tab w:val="clear" w:pos="1050"/>
          <w:tab w:val="clear" w:pos="8937"/>
        </w:tabs>
      </w:pPr>
      <w:r>
        <w:fldChar w:fldCharType="begin"/>
      </w:r>
      <w:r>
        <w:instrText xml:space="preserve"> HYPERLINK \l "_Toc25327" </w:instrText>
      </w:r>
      <w:r>
        <w:fldChar w:fldCharType="separate"/>
      </w:r>
      <w:r>
        <w:rPr>
          <w:szCs w:val="36"/>
        </w:rPr>
        <w:t>第四章   采购需求</w:t>
      </w:r>
      <w:bookmarkStart w:id="1" w:name="_Hlt137731953"/>
      <w:bookmarkStart w:id="2" w:name="_Hlt137731952"/>
      <w:bookmarkStart w:id="3" w:name="_Hlt137816012"/>
      <w:bookmarkStart w:id="4" w:name="_Hlt137816013"/>
      <w:r>
        <w:tab/>
      </w:r>
      <w:bookmarkEnd w:id="1"/>
      <w:bookmarkEnd w:id="2"/>
      <w:bookmarkEnd w:id="3"/>
      <w:bookmarkEnd w:id="4"/>
      <w:r>
        <w:fldChar w:fldCharType="begin"/>
      </w:r>
      <w:r>
        <w:instrText xml:space="preserve"> PAGEREF _Toc25327 \h </w:instrText>
      </w:r>
      <w:r>
        <w:fldChar w:fldCharType="separate"/>
      </w:r>
      <w:r>
        <w:t>33</w:t>
      </w:r>
      <w:r>
        <w:fldChar w:fldCharType="end"/>
      </w:r>
      <w:r>
        <w:fldChar w:fldCharType="end"/>
      </w:r>
    </w:p>
    <w:p>
      <w:pPr>
        <w:pStyle w:val="30"/>
        <w:tabs>
          <w:tab w:val="right" w:leader="dot" w:pos="9072"/>
          <w:tab w:val="clear" w:pos="1050"/>
          <w:tab w:val="clear" w:pos="8937"/>
        </w:tabs>
      </w:pPr>
      <w:r>
        <w:fldChar w:fldCharType="begin"/>
      </w:r>
      <w:r>
        <w:instrText xml:space="preserve"> HYPERLINK \l "_Toc3693" </w:instrText>
      </w:r>
      <w:r>
        <w:fldChar w:fldCharType="separate"/>
      </w:r>
      <w:r>
        <w:rPr>
          <w:szCs w:val="36"/>
        </w:rPr>
        <w:t>第五章   合同草案条款</w:t>
      </w:r>
      <w:r>
        <w:tab/>
      </w:r>
      <w:r>
        <w:fldChar w:fldCharType="begin"/>
      </w:r>
      <w:r>
        <w:instrText xml:space="preserve"> PAGEREF _Toc3693 \h </w:instrText>
      </w:r>
      <w:r>
        <w:fldChar w:fldCharType="separate"/>
      </w:r>
      <w:r>
        <w:t>33</w:t>
      </w:r>
      <w:r>
        <w:fldChar w:fldCharType="end"/>
      </w:r>
      <w:r>
        <w:fldChar w:fldCharType="end"/>
      </w:r>
    </w:p>
    <w:p>
      <w:pPr>
        <w:pStyle w:val="30"/>
        <w:tabs>
          <w:tab w:val="right" w:leader="dot" w:pos="9072"/>
          <w:tab w:val="clear" w:pos="1050"/>
          <w:tab w:val="clear" w:pos="8937"/>
        </w:tabs>
      </w:pPr>
      <w:r>
        <w:fldChar w:fldCharType="begin"/>
      </w:r>
      <w:r>
        <w:instrText xml:space="preserve"> HYPERLINK \l "_Toc24830" </w:instrText>
      </w:r>
      <w:r>
        <w:fldChar w:fldCharType="separate"/>
      </w:r>
      <w:r>
        <w:rPr>
          <w:szCs w:val="36"/>
        </w:rPr>
        <w:t>第六章   响应文件格式</w:t>
      </w:r>
      <w:r>
        <w:tab/>
      </w:r>
      <w:r>
        <w:fldChar w:fldCharType="begin"/>
      </w:r>
      <w:r>
        <w:instrText xml:space="preserve"> PAGEREF _Toc24830 \h </w:instrText>
      </w:r>
      <w:r>
        <w:fldChar w:fldCharType="separate"/>
      </w:r>
      <w:r>
        <w:t>55</w:t>
      </w:r>
      <w:r>
        <w:fldChar w:fldCharType="end"/>
      </w:r>
      <w:r>
        <w:fldChar w:fldCharType="end"/>
      </w:r>
    </w:p>
    <w:p>
      <w:pPr>
        <w:pStyle w:val="30"/>
        <w:spacing w:line="360" w:lineRule="auto"/>
        <w:rPr>
          <w:rFonts w:ascii="Times New Roman" w:hAnsi="Times New Roman"/>
          <w:b w:val="0"/>
        </w:rPr>
      </w:pPr>
      <w:r>
        <w:rPr>
          <w:rFonts w:ascii="Times New Roman" w:hAnsi="Times New Roman"/>
        </w:rPr>
        <w:fldChar w:fldCharType="end"/>
      </w:r>
    </w:p>
    <w:p>
      <w:pPr>
        <w:pStyle w:val="30"/>
        <w:spacing w:line="360" w:lineRule="auto"/>
        <w:rPr>
          <w:b w:val="0"/>
          <w:sz w:val="36"/>
          <w:szCs w:val="36"/>
        </w:rPr>
      </w:pPr>
    </w:p>
    <w:p>
      <w:pPr>
        <w:spacing w:line="360" w:lineRule="auto"/>
        <w:jc w:val="center"/>
        <w:outlineLvl w:val="0"/>
        <w:rPr>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5" w:name="_Toc204"/>
      <w:r>
        <w:rPr>
          <w:b/>
          <w:sz w:val="36"/>
          <w:szCs w:val="36"/>
        </w:rPr>
        <w:t>第一章   采购邀请</w:t>
      </w:r>
      <w:bookmarkEnd w:id="5"/>
      <w:bookmarkStart w:id="6" w:name="_Toc28359002"/>
      <w:bookmarkStart w:id="7" w:name="_Toc35393621"/>
      <w:bookmarkStart w:id="8" w:name="_Toc28359079"/>
      <w:bookmarkStart w:id="9" w:name="_Toc35393790"/>
      <w:bookmarkStart w:id="10" w:name="_Hlk24379207"/>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6"/>
      <w:bookmarkEnd w:id="7"/>
      <w:bookmarkEnd w:id="8"/>
      <w:bookmarkEnd w:id="9"/>
    </w:p>
    <w:p>
      <w:pPr>
        <w:spacing w:line="360" w:lineRule="auto"/>
        <w:ind w:firstLine="480" w:firstLineChars="200"/>
        <w:rPr>
          <w:rFonts w:hint="eastAsia" w:eastAsia="宋体"/>
          <w:sz w:val="24"/>
          <w:lang w:eastAsia="zh-CN"/>
        </w:rPr>
      </w:pPr>
      <w:r>
        <w:rPr>
          <w:sz w:val="24"/>
        </w:rPr>
        <w:t>1.项目编号/包号：</w:t>
      </w:r>
      <w:r>
        <w:rPr>
          <w:rFonts w:hint="eastAsia"/>
          <w:sz w:val="24"/>
          <w:u w:val="single"/>
          <w:lang w:eastAsia="zh-CN"/>
        </w:rPr>
        <w:t>BIECC-23ZB0357</w:t>
      </w:r>
    </w:p>
    <w:p>
      <w:pPr>
        <w:spacing w:line="360" w:lineRule="auto"/>
        <w:ind w:firstLine="480" w:firstLineChars="200"/>
        <w:rPr>
          <w:sz w:val="24"/>
        </w:rPr>
      </w:pPr>
      <w:r>
        <w:rPr>
          <w:sz w:val="24"/>
        </w:rPr>
        <w:t>2.项目名称：</w:t>
      </w:r>
      <w:r>
        <w:rPr>
          <w:rFonts w:hint="eastAsia"/>
          <w:sz w:val="24"/>
          <w:u w:val="single"/>
          <w:lang w:eastAsia="zh-CN"/>
        </w:rPr>
        <w:t>西城区第五次全国经济普查宣传项目</w:t>
      </w:r>
      <w:r>
        <w:rPr>
          <w:sz w:val="24"/>
          <w:u w:val="single"/>
        </w:rPr>
        <w:t xml:space="preserve"> </w:t>
      </w:r>
    </w:p>
    <w:p>
      <w:pPr>
        <w:spacing w:line="360" w:lineRule="auto"/>
        <w:ind w:firstLine="480" w:firstLineChars="200"/>
        <w:rPr>
          <w:sz w:val="24"/>
        </w:rPr>
      </w:pPr>
      <w:r>
        <w:rPr>
          <w:sz w:val="24"/>
        </w:rPr>
        <w:t>3.采购方式：</w:t>
      </w:r>
      <w:r>
        <w:rPr>
          <w:sz w:val="24"/>
          <w:u w:val="single"/>
        </w:rPr>
        <w:t>竞争性磋商</w:t>
      </w:r>
    </w:p>
    <w:bookmarkEnd w:id="10"/>
    <w:p>
      <w:pPr>
        <w:spacing w:line="360" w:lineRule="auto"/>
        <w:ind w:firstLine="480" w:firstLineChars="200"/>
        <w:rPr>
          <w:sz w:val="24"/>
        </w:rPr>
      </w:pPr>
      <w:r>
        <w:rPr>
          <w:sz w:val="24"/>
        </w:rPr>
        <w:t>4.项目预算金额：</w:t>
      </w:r>
      <w:r>
        <w:rPr>
          <w:rFonts w:hint="eastAsia"/>
          <w:sz w:val="24"/>
          <w:u w:val="single"/>
          <w:lang w:val="en-US" w:eastAsia="zh-CN"/>
        </w:rPr>
        <w:t>110.00</w:t>
      </w:r>
      <w:r>
        <w:rPr>
          <w:sz w:val="24"/>
        </w:rPr>
        <w:t>万元，</w:t>
      </w:r>
      <w:r>
        <w:rPr>
          <w:rFonts w:hint="eastAsia"/>
          <w:sz w:val="24"/>
        </w:rPr>
        <w:t>供应商的最后磋商报价不能超过各包控制金额，否则其磋商响应将被拒绝。</w:t>
      </w:r>
    </w:p>
    <w:p>
      <w:pPr>
        <w:spacing w:line="360" w:lineRule="auto"/>
        <w:ind w:firstLine="480" w:firstLineChars="200"/>
        <w:rPr>
          <w:sz w:val="24"/>
        </w:rPr>
      </w:pPr>
      <w:r>
        <w:rPr>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11"/>
        <w:gridCol w:w="1240"/>
        <w:gridCol w:w="652"/>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67" w:type="pct"/>
            <w:noWrap w:val="0"/>
            <w:vAlign w:val="center"/>
          </w:tcPr>
          <w:p>
            <w:pPr>
              <w:spacing w:line="360" w:lineRule="auto"/>
              <w:jc w:val="center"/>
              <w:rPr>
                <w:rFonts w:ascii="宋体" w:hAnsi="宋体"/>
                <w:b/>
                <w:bCs/>
                <w:szCs w:val="21"/>
              </w:rPr>
            </w:pPr>
            <w:r>
              <w:rPr>
                <w:rFonts w:ascii="宋体" w:hAnsi="宋体"/>
                <w:b/>
                <w:bCs/>
                <w:szCs w:val="21"/>
              </w:rPr>
              <w:t>包号</w:t>
            </w:r>
          </w:p>
        </w:tc>
        <w:tc>
          <w:tcPr>
            <w:tcW w:w="1082" w:type="pct"/>
            <w:noWrap w:val="0"/>
            <w:vAlign w:val="center"/>
          </w:tcPr>
          <w:p>
            <w:pPr>
              <w:spacing w:line="360" w:lineRule="auto"/>
              <w:jc w:val="center"/>
              <w:rPr>
                <w:rFonts w:ascii="宋体" w:hAnsi="宋体"/>
                <w:b/>
                <w:bCs/>
                <w:szCs w:val="21"/>
              </w:rPr>
            </w:pPr>
            <w:r>
              <w:rPr>
                <w:rFonts w:ascii="宋体" w:hAnsi="宋体"/>
                <w:b/>
                <w:bCs/>
                <w:szCs w:val="21"/>
              </w:rPr>
              <w:t>标的名称</w:t>
            </w:r>
          </w:p>
        </w:tc>
        <w:tc>
          <w:tcPr>
            <w:tcW w:w="667" w:type="pct"/>
            <w:noWrap w:val="0"/>
            <w:vAlign w:val="center"/>
          </w:tcPr>
          <w:p>
            <w:pPr>
              <w:spacing w:line="360" w:lineRule="auto"/>
              <w:jc w:val="center"/>
              <w:rPr>
                <w:rFonts w:ascii="宋体" w:hAnsi="宋体"/>
                <w:b/>
                <w:bCs/>
                <w:szCs w:val="21"/>
              </w:rPr>
            </w:pPr>
            <w:r>
              <w:rPr>
                <w:rFonts w:ascii="宋体" w:hAnsi="宋体"/>
                <w:b/>
                <w:bCs/>
                <w:szCs w:val="21"/>
              </w:rPr>
              <w:t>采购包预算金额</w:t>
            </w:r>
          </w:p>
          <w:p>
            <w:pPr>
              <w:spacing w:line="360" w:lineRule="auto"/>
              <w:jc w:val="center"/>
              <w:rPr>
                <w:rFonts w:ascii="宋体" w:hAnsi="宋体"/>
                <w:b/>
                <w:bCs/>
                <w:szCs w:val="21"/>
              </w:rPr>
            </w:pPr>
            <w:r>
              <w:rPr>
                <w:rFonts w:ascii="宋体" w:hAnsi="宋体"/>
                <w:b/>
                <w:bCs/>
                <w:szCs w:val="21"/>
              </w:rPr>
              <w:t>（万元）</w:t>
            </w:r>
          </w:p>
        </w:tc>
        <w:tc>
          <w:tcPr>
            <w:tcW w:w="351" w:type="pct"/>
            <w:noWrap w:val="0"/>
            <w:vAlign w:val="center"/>
          </w:tcPr>
          <w:p>
            <w:pPr>
              <w:spacing w:line="360" w:lineRule="auto"/>
              <w:jc w:val="center"/>
              <w:rPr>
                <w:rFonts w:ascii="宋体" w:hAnsi="宋体"/>
                <w:b/>
                <w:bCs/>
                <w:szCs w:val="21"/>
              </w:rPr>
            </w:pPr>
            <w:r>
              <w:rPr>
                <w:rFonts w:ascii="宋体" w:hAnsi="宋体"/>
                <w:b/>
                <w:bCs/>
                <w:szCs w:val="21"/>
              </w:rPr>
              <w:t>数量</w:t>
            </w:r>
          </w:p>
        </w:tc>
        <w:tc>
          <w:tcPr>
            <w:tcW w:w="2630" w:type="pct"/>
            <w:noWrap w:val="0"/>
            <w:vAlign w:val="center"/>
          </w:tcPr>
          <w:p>
            <w:pPr>
              <w:spacing w:line="360" w:lineRule="auto"/>
              <w:jc w:val="center"/>
              <w:rPr>
                <w:rFonts w:ascii="宋体" w:hAnsi="宋体"/>
                <w:b/>
                <w:szCs w:val="21"/>
              </w:rPr>
            </w:pPr>
            <w:r>
              <w:rPr>
                <w:rFonts w:ascii="宋体" w:hAnsi="宋体"/>
                <w:b/>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67" w:type="pct"/>
            <w:noWrap w:val="0"/>
            <w:vAlign w:val="center"/>
          </w:tcPr>
          <w:p>
            <w:pPr>
              <w:spacing w:line="360" w:lineRule="auto"/>
              <w:jc w:val="center"/>
              <w:rPr>
                <w:rFonts w:ascii="宋体" w:hAnsi="宋体"/>
                <w:bCs/>
                <w:sz w:val="24"/>
              </w:rPr>
            </w:pPr>
            <w:r>
              <w:rPr>
                <w:rFonts w:ascii="宋体" w:hAnsi="宋体"/>
                <w:bCs/>
                <w:sz w:val="24"/>
              </w:rPr>
              <w:t>01</w:t>
            </w:r>
          </w:p>
        </w:tc>
        <w:tc>
          <w:tcPr>
            <w:tcW w:w="1082" w:type="pct"/>
            <w:noWrap w:val="0"/>
            <w:vAlign w:val="center"/>
          </w:tcPr>
          <w:p>
            <w:pPr>
              <w:spacing w:line="360" w:lineRule="auto"/>
              <w:jc w:val="center"/>
              <w:rPr>
                <w:rFonts w:hint="eastAsia" w:ascii="宋体" w:hAnsi="宋体"/>
                <w:bCs/>
                <w:sz w:val="24"/>
              </w:rPr>
            </w:pPr>
            <w:r>
              <w:rPr>
                <w:rFonts w:hint="eastAsia" w:ascii="宋体" w:hAnsi="宋体"/>
                <w:bCs/>
                <w:sz w:val="24"/>
              </w:rPr>
              <w:t>西城区第五次全国经济普查宣传项目</w:t>
            </w:r>
          </w:p>
        </w:tc>
        <w:tc>
          <w:tcPr>
            <w:tcW w:w="667" w:type="pct"/>
            <w:noWrap w:val="0"/>
            <w:vAlign w:val="center"/>
          </w:tcPr>
          <w:p>
            <w:pPr>
              <w:spacing w:line="360" w:lineRule="auto"/>
              <w:jc w:val="center"/>
              <w:rPr>
                <w:rFonts w:ascii="宋体" w:hAnsi="宋体"/>
                <w:bCs/>
                <w:sz w:val="24"/>
              </w:rPr>
            </w:pPr>
            <w:r>
              <w:rPr>
                <w:rFonts w:hint="eastAsia" w:ascii="宋体" w:hAnsi="宋体"/>
                <w:bCs/>
                <w:sz w:val="24"/>
                <w:lang w:val="en-US" w:eastAsia="zh-CN"/>
              </w:rPr>
              <w:t>11</w:t>
            </w:r>
            <w:r>
              <w:rPr>
                <w:rFonts w:hint="eastAsia" w:ascii="宋体" w:hAnsi="宋体"/>
                <w:bCs/>
                <w:sz w:val="24"/>
              </w:rPr>
              <w:t>0</w:t>
            </w:r>
            <w:r>
              <w:rPr>
                <w:rFonts w:ascii="宋体" w:hAnsi="宋体"/>
                <w:bCs/>
                <w:sz w:val="24"/>
              </w:rPr>
              <w:t>.00</w:t>
            </w:r>
          </w:p>
        </w:tc>
        <w:tc>
          <w:tcPr>
            <w:tcW w:w="351" w:type="pct"/>
            <w:noWrap w:val="0"/>
            <w:vAlign w:val="center"/>
          </w:tcPr>
          <w:p>
            <w:pPr>
              <w:spacing w:line="360" w:lineRule="auto"/>
              <w:jc w:val="center"/>
              <w:rPr>
                <w:rFonts w:ascii="宋体" w:hAnsi="宋体"/>
                <w:bCs/>
                <w:sz w:val="24"/>
              </w:rPr>
            </w:pPr>
            <w:r>
              <w:rPr>
                <w:rFonts w:hint="eastAsia" w:ascii="宋体" w:hAnsi="宋体"/>
                <w:bCs/>
                <w:sz w:val="24"/>
              </w:rPr>
              <w:t>1项</w:t>
            </w:r>
          </w:p>
        </w:tc>
        <w:tc>
          <w:tcPr>
            <w:tcW w:w="2630" w:type="pct"/>
            <w:noWrap w:val="0"/>
            <w:vAlign w:val="center"/>
          </w:tcPr>
          <w:p>
            <w:pPr>
              <w:spacing w:line="360" w:lineRule="auto"/>
              <w:ind w:left="105" w:leftChars="50"/>
              <w:rPr>
                <w:rFonts w:hint="eastAsia" w:ascii="宋体" w:hAnsi="宋体"/>
                <w:bCs/>
                <w:sz w:val="24"/>
              </w:rPr>
            </w:pPr>
            <w:r>
              <w:rPr>
                <w:rFonts w:hint="eastAsia" w:ascii="宋体" w:hAnsi="宋体"/>
                <w:bCs/>
                <w:sz w:val="24"/>
              </w:rPr>
              <w:t>承接北京市西城区第五次全国经济普查宣传项目,提供经济普查全过程的各类普查宣传服务</w:t>
            </w:r>
          </w:p>
        </w:tc>
      </w:tr>
    </w:tbl>
    <w:p>
      <w:pPr>
        <w:pStyle w:val="34"/>
      </w:pPr>
    </w:p>
    <w:p>
      <w:pPr>
        <w:spacing w:line="360" w:lineRule="auto"/>
        <w:ind w:firstLine="480" w:firstLineChars="200"/>
        <w:rPr>
          <w:color w:val="auto"/>
          <w:sz w:val="24"/>
          <w:u w:val="single"/>
        </w:rPr>
      </w:pPr>
      <w:r>
        <w:rPr>
          <w:sz w:val="24"/>
        </w:rPr>
        <w:t>6.合同履行期限：</w:t>
      </w:r>
      <w:r>
        <w:rPr>
          <w:rFonts w:hint="eastAsia"/>
          <w:color w:val="auto"/>
          <w:sz w:val="24"/>
        </w:rPr>
        <w:t>自合同签订生效之日起至供应商完成本项目约定的全部服务内容之日止。</w:t>
      </w:r>
    </w:p>
    <w:p>
      <w:pPr>
        <w:spacing w:line="360" w:lineRule="auto"/>
        <w:ind w:firstLine="480" w:firstLineChars="200"/>
        <w:rPr>
          <w:sz w:val="24"/>
        </w:rPr>
      </w:pPr>
      <w:r>
        <w:rPr>
          <w:sz w:val="24"/>
        </w:rPr>
        <w:t>7.本项目是否接受联合体：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8.</w:t>
      </w:r>
      <w:r>
        <w:rPr>
          <w:sz w:val="24"/>
        </w:rPr>
        <w:t>本项目是否接受</w:t>
      </w:r>
      <w:r>
        <w:rPr>
          <w:rFonts w:hint="eastAsia"/>
          <w:sz w:val="24"/>
        </w:rPr>
        <w:t>进口产品投标：</w:t>
      </w:r>
      <w:r>
        <w:rPr/>
        <w:sym w:font="Wingdings 2" w:char="00A3"/>
      </w:r>
      <w:r>
        <w:rPr>
          <w:sz w:val="24"/>
        </w:rPr>
        <w:t xml:space="preserve">是  </w:t>
      </w:r>
      <w:r>
        <w:rPr>
          <w:rFonts w:hint="eastAsia"/>
          <w:sz w:val="16"/>
        </w:rPr>
        <w:t>■</w:t>
      </w:r>
      <w:r>
        <w:rPr>
          <w:sz w:val="24"/>
        </w:rPr>
        <w:t>否。</w:t>
      </w:r>
    </w:p>
    <w:p>
      <w:pPr>
        <w:spacing w:line="360" w:lineRule="auto"/>
        <w:ind w:firstLine="480" w:firstLineChars="200"/>
        <w:rPr>
          <w:rFonts w:hint="eastAsia"/>
          <w:lang w:eastAsia="zh-CN"/>
        </w:rPr>
      </w:pPr>
      <w:r>
        <w:rPr>
          <w:rFonts w:hint="eastAsia"/>
          <w:sz w:val="24"/>
          <w:lang w:val="en-US" w:eastAsia="zh-CN"/>
        </w:rPr>
        <w:t>9.</w:t>
      </w:r>
      <w:r>
        <w:rPr>
          <w:rFonts w:hint="eastAsia"/>
          <w:sz w:val="24"/>
        </w:rPr>
        <w:t>所属预算项目及编号（CA）：11010223210200009658-XM001(2)</w:t>
      </w:r>
    </w:p>
    <w:p>
      <w:pPr>
        <w:pStyle w:val="2"/>
        <w:spacing w:before="0" w:line="360" w:lineRule="auto"/>
        <w:jc w:val="left"/>
        <w:rPr>
          <w:rFonts w:ascii="Times New Roman" w:hAnsi="Times New Roman" w:eastAsia="宋体"/>
          <w:sz w:val="24"/>
          <w:szCs w:val="24"/>
        </w:rPr>
      </w:pPr>
      <w:bookmarkStart w:id="11" w:name="_Toc28359080"/>
      <w:bookmarkStart w:id="12" w:name="_Toc35393791"/>
      <w:bookmarkStart w:id="13" w:name="_Toc35393622"/>
      <w:bookmarkStart w:id="14" w:name="_Toc28359003"/>
      <w:r>
        <w:rPr>
          <w:rFonts w:ascii="Times New Roman" w:hAnsi="Times New Roman" w:eastAsia="宋体"/>
          <w:sz w:val="24"/>
          <w:szCs w:val="24"/>
        </w:rPr>
        <w:t>二、申请人的资格要求（须同时满足）</w:t>
      </w:r>
      <w:bookmarkEnd w:id="11"/>
      <w:bookmarkEnd w:id="12"/>
      <w:bookmarkEnd w:id="13"/>
      <w:bookmarkEnd w:id="14"/>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5" w:name="_Toc28359081"/>
      <w:bookmarkStart w:id="16"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320" w:firstLineChars="200"/>
        <w:rPr>
          <w:b w:val="0"/>
          <w:bCs w:val="0"/>
          <w:sz w:val="24"/>
        </w:rPr>
      </w:pPr>
      <w:r>
        <w:rPr>
          <w:rFonts w:hint="eastAsia"/>
          <w:b w:val="0"/>
          <w:bCs w:val="0"/>
          <w:sz w:val="16"/>
          <w:lang w:val="en-US" w:eastAsia="zh-CN"/>
        </w:rPr>
        <w:t xml:space="preserve"> </w:t>
      </w:r>
      <w:r>
        <w:t>□</w:t>
      </w:r>
      <w:r>
        <w:rPr>
          <w:b w:val="0"/>
          <w:bCs w:val="0"/>
          <w:sz w:val="24"/>
        </w:rPr>
        <w:t>本项目不专门面向中小企业预留采购份额。</w:t>
      </w:r>
    </w:p>
    <w:p>
      <w:pPr>
        <w:spacing w:line="360" w:lineRule="auto"/>
        <w:ind w:firstLine="320" w:firstLineChars="200"/>
        <w:rPr>
          <w:sz w:val="24"/>
        </w:rPr>
      </w:pPr>
      <w:r>
        <w:rPr>
          <w:rFonts w:hint="eastAsia"/>
          <w:b w:val="0"/>
          <w:bCs w:val="0"/>
          <w:sz w:val="16"/>
        </w:rPr>
        <w:t>■</w:t>
      </w:r>
      <w:r>
        <w:rPr>
          <w:b/>
          <w:bCs/>
          <w:sz w:val="24"/>
        </w:rPr>
        <w:t>本项目专门面向</w:t>
      </w:r>
      <w:r>
        <w:rPr>
          <w:rFonts w:hint="eastAsia"/>
          <w:sz w:val="24"/>
        </w:rPr>
        <w:t xml:space="preserve"> </w:t>
      </w:r>
      <w:r>
        <w:rPr>
          <w:rFonts w:eastAsia="宋体"/>
        </w:rPr>
        <w:t>□</w:t>
      </w:r>
      <w:r>
        <w:rPr>
          <w:rFonts w:eastAsia="宋体"/>
          <w:sz w:val="24"/>
        </w:rPr>
        <w:t xml:space="preserve">中小 </w:t>
      </w:r>
      <w:r>
        <w:rPr>
          <w:rFonts w:hint="eastAsia"/>
          <w:b w:val="0"/>
          <w:bCs w:val="0"/>
          <w:sz w:val="16"/>
        </w:rPr>
        <w:t>■</w:t>
      </w:r>
      <w:r>
        <w:rPr>
          <w:rFonts w:eastAsia="宋体"/>
          <w:b/>
          <w:bCs/>
          <w:sz w:val="24"/>
        </w:rPr>
        <w:t>小微企业</w:t>
      </w:r>
      <w:r>
        <w:rPr>
          <w:rFonts w:eastAsia="宋体"/>
          <w:sz w:val="24"/>
        </w:rPr>
        <w:t xml:space="preserve">  </w:t>
      </w:r>
      <w:r>
        <w:rPr>
          <w:rFonts w:eastAsia="宋体"/>
          <w:b/>
          <w:bCs/>
          <w:sz w:val="24"/>
        </w:rPr>
        <w:t>采购</w:t>
      </w:r>
      <w:r>
        <w:rPr>
          <w:sz w:val="24"/>
        </w:rPr>
        <w:t>。即：提供的货物全部由符合政策要求的小微企业制造、服务全部由符合政策要求的小微企业承接。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lang w:val="en-US" w:eastAsia="zh-CN"/>
        </w:rPr>
        <w:t>/</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无</w:t>
      </w:r>
      <w:r>
        <w:rPr>
          <w:sz w:val="24"/>
        </w:rPr>
        <w:t>。</w:t>
      </w:r>
    </w:p>
    <w:p>
      <w:pPr>
        <w:spacing w:line="360" w:lineRule="auto"/>
        <w:ind w:firstLine="480" w:firstLineChars="200"/>
        <w:rPr>
          <w:i/>
          <w:iCs/>
          <w:sz w:val="24"/>
          <w:u w:val="single"/>
        </w:rPr>
      </w:pPr>
    </w:p>
    <w:bookmarkEnd w:id="15"/>
    <w:bookmarkEnd w:id="16"/>
    <w:p>
      <w:pPr>
        <w:pStyle w:val="2"/>
        <w:widowControl/>
        <w:spacing w:before="0" w:line="360" w:lineRule="auto"/>
        <w:jc w:val="left"/>
        <w:rPr>
          <w:rFonts w:ascii="Times New Roman" w:hAnsi="Times New Roman" w:eastAsia="宋体"/>
          <w:sz w:val="24"/>
          <w:szCs w:val="24"/>
        </w:rPr>
      </w:pPr>
      <w:bookmarkStart w:id="17" w:name="_Toc35393792"/>
      <w:bookmarkStart w:id="18" w:name="_Toc35393623"/>
      <w:r>
        <w:rPr>
          <w:rFonts w:ascii="Times New Roman" w:hAnsi="Times New Roman" w:eastAsia="宋体"/>
          <w:sz w:val="24"/>
          <w:szCs w:val="24"/>
        </w:rPr>
        <w:t>三、获取磋商文件</w:t>
      </w:r>
      <w:bookmarkEnd w:id="17"/>
      <w:bookmarkEnd w:id="18"/>
    </w:p>
    <w:p>
      <w:pPr>
        <w:tabs>
          <w:tab w:val="left" w:pos="900"/>
          <w:tab w:val="left" w:pos="1980"/>
        </w:tabs>
        <w:snapToGrid w:val="0"/>
        <w:spacing w:line="360" w:lineRule="auto"/>
        <w:ind w:firstLine="480" w:firstLineChars="200"/>
        <w:rPr>
          <w:sz w:val="24"/>
        </w:rPr>
      </w:pPr>
      <w:r>
        <w:rPr>
          <w:rFonts w:hint="eastAsia"/>
          <w:sz w:val="24"/>
        </w:rPr>
        <w:t>1. 时间：202</w:t>
      </w:r>
      <w:r>
        <w:rPr>
          <w:sz w:val="24"/>
        </w:rPr>
        <w:t>3</w:t>
      </w:r>
      <w:r>
        <w:rPr>
          <w:rFonts w:hint="eastAsia"/>
          <w:sz w:val="24"/>
        </w:rPr>
        <w:t>年8月</w:t>
      </w:r>
      <w:r>
        <w:rPr>
          <w:rFonts w:hint="eastAsia"/>
          <w:sz w:val="24"/>
          <w:lang w:val="en-US" w:eastAsia="zh-CN"/>
        </w:rPr>
        <w:t>11</w:t>
      </w:r>
      <w:r>
        <w:rPr>
          <w:rFonts w:hint="eastAsia"/>
          <w:sz w:val="24"/>
        </w:rPr>
        <w:t>日至202</w:t>
      </w:r>
      <w:r>
        <w:rPr>
          <w:sz w:val="24"/>
        </w:rPr>
        <w:t>3</w:t>
      </w:r>
      <w:r>
        <w:rPr>
          <w:rFonts w:hint="eastAsia"/>
          <w:sz w:val="24"/>
        </w:rPr>
        <w:t>年8月</w:t>
      </w:r>
      <w:r>
        <w:rPr>
          <w:rFonts w:hint="eastAsia"/>
          <w:sz w:val="24"/>
          <w:lang w:val="en-US" w:eastAsia="zh-CN"/>
        </w:rPr>
        <w:t>18</w:t>
      </w:r>
      <w:r>
        <w:rPr>
          <w:rFonts w:hint="eastAsia"/>
          <w:sz w:val="24"/>
        </w:rPr>
        <w:t>日，每天上午9时00分至11时30分，下午13时00分至17时00分（北京时间，法定节假日除外）。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w:t>
      </w:r>
      <w:r>
        <w:rPr>
          <w:rFonts w:hint="eastAsia"/>
          <w:sz w:val="24"/>
          <w:lang w:bidi="ar"/>
        </w:rPr>
        <w:t>北京市海淀区学院路30号科大天工大厦B座17层1703室。</w:t>
      </w:r>
    </w:p>
    <w:p>
      <w:pPr>
        <w:tabs>
          <w:tab w:val="left" w:pos="900"/>
          <w:tab w:val="left" w:pos="1980"/>
        </w:tabs>
        <w:snapToGrid w:val="0"/>
        <w:spacing w:line="360" w:lineRule="auto"/>
        <w:ind w:firstLine="480" w:firstLineChars="200"/>
        <w:rPr>
          <w:rFonts w:hint="eastAsia" w:ascii="宋体" w:hAnsi="宋体"/>
          <w:sz w:val="24"/>
          <w:highlight w:val="none"/>
          <w:lang w:val="zh-CN"/>
        </w:rPr>
      </w:pPr>
      <w:r>
        <w:rPr>
          <w:rFonts w:hint="eastAsia"/>
          <w:sz w:val="24"/>
        </w:rPr>
        <w:t>3. 方式：现场</w:t>
      </w:r>
      <w:r>
        <w:rPr>
          <w:rFonts w:hint="eastAsia"/>
          <w:sz w:val="24"/>
          <w:lang w:val="en-US" w:eastAsia="zh-CN"/>
        </w:rPr>
        <w:t>获取</w:t>
      </w:r>
      <w:r>
        <w:rPr>
          <w:rFonts w:hint="eastAsia"/>
          <w:sz w:val="24"/>
        </w:rPr>
        <w:t>（只接受现金）</w:t>
      </w:r>
      <w:r>
        <w:rPr>
          <w:rFonts w:hint="eastAsia"/>
          <w:sz w:val="24"/>
          <w:lang w:val="zh-CN"/>
        </w:rPr>
        <w:t>。</w:t>
      </w:r>
    </w:p>
    <w:p>
      <w:pPr>
        <w:widowControl/>
        <w:adjustRightInd w:val="0"/>
        <w:snapToGrid w:val="0"/>
        <w:spacing w:line="360" w:lineRule="auto"/>
        <w:ind w:firstLine="482" w:firstLineChars="200"/>
        <w:jc w:val="left"/>
        <w:rPr>
          <w:b/>
          <w:sz w:val="24"/>
          <w:lang w:bidi="ar"/>
        </w:rPr>
      </w:pPr>
      <w:r>
        <w:rPr>
          <w:rFonts w:hint="eastAsia"/>
          <w:b/>
          <w:sz w:val="24"/>
          <w:lang w:bidi="ar"/>
        </w:rPr>
        <w:t>供应商必须按照竞争性磋商公告的规定，向采购代理机构登记，获得磋商文件；</w:t>
      </w:r>
    </w:p>
    <w:p>
      <w:pPr>
        <w:widowControl/>
        <w:numPr>
          <w:ilvl w:val="0"/>
          <w:numId w:val="1"/>
        </w:numPr>
        <w:adjustRightInd w:val="0"/>
        <w:snapToGrid w:val="0"/>
        <w:spacing w:line="360" w:lineRule="auto"/>
        <w:ind w:firstLine="480" w:firstLineChars="200"/>
        <w:jc w:val="left"/>
        <w:rPr>
          <w:sz w:val="24"/>
          <w:lang w:bidi="ar"/>
        </w:rPr>
      </w:pPr>
      <w:r>
        <w:rPr>
          <w:sz w:val="24"/>
          <w:lang w:bidi="ar"/>
        </w:rPr>
        <w:t>售价：</w:t>
      </w:r>
      <w:r>
        <w:rPr>
          <w:rFonts w:hint="eastAsia"/>
          <w:sz w:val="24"/>
          <w:lang w:bidi="ar"/>
        </w:rPr>
        <w:t>每包人民币500.00元，售后不退</w:t>
      </w:r>
      <w:r>
        <w:rPr>
          <w:sz w:val="24"/>
          <w:lang w:bidi="ar"/>
        </w:rPr>
        <w:t>。</w:t>
      </w:r>
    </w:p>
    <w:p>
      <w:pPr>
        <w:tabs>
          <w:tab w:val="left" w:pos="900"/>
          <w:tab w:val="left" w:pos="1980"/>
        </w:tabs>
        <w:snapToGrid w:val="0"/>
        <w:spacing w:line="360" w:lineRule="auto"/>
        <w:rPr>
          <w:sz w:val="24"/>
        </w:rPr>
      </w:pPr>
    </w:p>
    <w:p>
      <w:pPr>
        <w:pStyle w:val="2"/>
        <w:widowControl/>
        <w:spacing w:before="0" w:line="360" w:lineRule="auto"/>
        <w:jc w:val="left"/>
        <w:rPr>
          <w:rFonts w:ascii="Times New Roman" w:hAnsi="Times New Roman" w:eastAsia="宋体"/>
          <w:sz w:val="24"/>
          <w:szCs w:val="24"/>
        </w:rPr>
      </w:pPr>
      <w:bookmarkStart w:id="19" w:name="_Toc35393793"/>
      <w:bookmarkStart w:id="20" w:name="_Toc28359082"/>
      <w:bookmarkStart w:id="21" w:name="_Toc35393624"/>
      <w:bookmarkStart w:id="22" w:name="_Toc28359005"/>
      <w:r>
        <w:rPr>
          <w:rFonts w:ascii="Times New Roman" w:hAnsi="Times New Roman" w:eastAsia="宋体"/>
          <w:sz w:val="24"/>
          <w:szCs w:val="24"/>
        </w:rPr>
        <w:t>四、</w:t>
      </w:r>
      <w:bookmarkEnd w:id="19"/>
      <w:bookmarkEnd w:id="20"/>
      <w:bookmarkEnd w:id="21"/>
      <w:bookmarkEnd w:id="22"/>
      <w:r>
        <w:rPr>
          <w:rFonts w:ascii="Times New Roman" w:hAnsi="Times New Roman" w:eastAsia="宋体"/>
          <w:sz w:val="24"/>
          <w:szCs w:val="24"/>
        </w:rPr>
        <w:t>响应文件提交</w:t>
      </w:r>
    </w:p>
    <w:p>
      <w:pPr>
        <w:spacing w:line="360" w:lineRule="auto"/>
        <w:ind w:firstLine="480" w:firstLineChars="200"/>
        <w:rPr>
          <w:bCs/>
          <w:sz w:val="24"/>
          <w:u w:val="single"/>
        </w:rPr>
      </w:pPr>
      <w:r>
        <w:rPr>
          <w:sz w:val="24"/>
        </w:rPr>
        <w:t>截止时间：</w:t>
      </w:r>
      <w:r>
        <w:rPr>
          <w:rFonts w:hint="eastAsia"/>
          <w:sz w:val="24"/>
        </w:rPr>
        <w:t>202</w:t>
      </w:r>
      <w:r>
        <w:rPr>
          <w:sz w:val="24"/>
        </w:rPr>
        <w:t>3</w:t>
      </w:r>
      <w:r>
        <w:rPr>
          <w:rFonts w:hint="eastAsia"/>
          <w:sz w:val="24"/>
        </w:rPr>
        <w:t>年8月</w:t>
      </w:r>
      <w:r>
        <w:rPr>
          <w:rFonts w:hint="eastAsia"/>
          <w:sz w:val="24"/>
          <w:lang w:val="en-US" w:eastAsia="zh-CN"/>
        </w:rPr>
        <w:t>22</w:t>
      </w:r>
      <w:r>
        <w:rPr>
          <w:rFonts w:hint="eastAsia"/>
          <w:sz w:val="24"/>
        </w:rPr>
        <w:t>日</w:t>
      </w:r>
      <w:r>
        <w:rPr>
          <w:rFonts w:hint="eastAsia"/>
          <w:sz w:val="24"/>
          <w:lang w:val="en-US" w:eastAsia="zh-CN"/>
        </w:rPr>
        <w:t>上</w:t>
      </w:r>
      <w:r>
        <w:rPr>
          <w:rFonts w:hint="eastAsia"/>
          <w:sz w:val="24"/>
        </w:rPr>
        <w:t>午</w:t>
      </w:r>
      <w:r>
        <w:rPr>
          <w:rFonts w:hint="eastAsia"/>
          <w:sz w:val="24"/>
          <w:lang w:val="en-US" w:eastAsia="zh-CN"/>
        </w:rPr>
        <w:t>9</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北京市西城区宣武门外大街8号D座5层西城区公共资源交易平台开标室</w:t>
      </w:r>
      <w:r>
        <w:rPr>
          <w:sz w:val="24"/>
          <w:lang w:val="zh-TW"/>
        </w:rPr>
        <w:t>。</w:t>
      </w:r>
    </w:p>
    <w:p>
      <w:pPr>
        <w:spacing w:line="360" w:lineRule="auto"/>
        <w:ind w:firstLine="480" w:firstLineChars="200"/>
        <w:rPr>
          <w:sz w:val="24"/>
          <w:lang w:val="zh-TW"/>
        </w:rPr>
      </w:pPr>
    </w:p>
    <w:p>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bCs/>
          <w:sz w:val="24"/>
          <w:u w:val="single"/>
        </w:rPr>
      </w:pPr>
      <w:r>
        <w:rPr>
          <w:sz w:val="24"/>
        </w:rPr>
        <w:t>时间：</w:t>
      </w:r>
      <w:r>
        <w:rPr>
          <w:rFonts w:hint="eastAsia"/>
          <w:sz w:val="24"/>
        </w:rPr>
        <w:t>202</w:t>
      </w:r>
      <w:r>
        <w:rPr>
          <w:sz w:val="24"/>
        </w:rPr>
        <w:t>3</w:t>
      </w:r>
      <w:r>
        <w:rPr>
          <w:rFonts w:hint="eastAsia"/>
          <w:sz w:val="24"/>
        </w:rPr>
        <w:t>年8月</w:t>
      </w:r>
      <w:r>
        <w:rPr>
          <w:rFonts w:hint="eastAsia"/>
          <w:sz w:val="24"/>
          <w:lang w:val="en-US" w:eastAsia="zh-CN"/>
        </w:rPr>
        <w:t>22</w:t>
      </w:r>
      <w:r>
        <w:rPr>
          <w:rFonts w:hint="eastAsia"/>
          <w:sz w:val="24"/>
        </w:rPr>
        <w:t>日</w:t>
      </w:r>
      <w:r>
        <w:rPr>
          <w:rFonts w:hint="eastAsia"/>
          <w:sz w:val="24"/>
          <w:lang w:val="en-US" w:eastAsia="zh-CN"/>
        </w:rPr>
        <w:t>上</w:t>
      </w:r>
      <w:r>
        <w:rPr>
          <w:rFonts w:hint="eastAsia"/>
          <w:sz w:val="24"/>
        </w:rPr>
        <w:t>午</w:t>
      </w:r>
      <w:r>
        <w:rPr>
          <w:rFonts w:hint="eastAsia"/>
          <w:sz w:val="24"/>
          <w:lang w:val="en-US" w:eastAsia="zh-CN"/>
        </w:rPr>
        <w:t>9</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北京市西城区宣武门外大街8号D座5层西城区公共资源交易平台开标室</w:t>
      </w:r>
      <w:r>
        <w:rPr>
          <w:sz w:val="24"/>
          <w:lang w:val="zh-TW"/>
        </w:rPr>
        <w:t>。</w:t>
      </w:r>
    </w:p>
    <w:p>
      <w:pPr>
        <w:pStyle w:val="17"/>
      </w:pPr>
    </w:p>
    <w:p>
      <w:pPr>
        <w:pStyle w:val="2"/>
        <w:spacing w:before="0" w:line="360" w:lineRule="auto"/>
        <w:jc w:val="left"/>
        <w:rPr>
          <w:rFonts w:ascii="Times New Roman" w:hAnsi="Times New Roman" w:eastAsia="宋体"/>
          <w:sz w:val="24"/>
          <w:szCs w:val="24"/>
        </w:rPr>
      </w:pPr>
      <w:bookmarkStart w:id="23" w:name="_Toc35393794"/>
      <w:bookmarkStart w:id="24" w:name="_Toc35393625"/>
      <w:bookmarkStart w:id="25" w:name="_Toc28359084"/>
      <w:bookmarkStart w:id="26" w:name="_Toc28359007"/>
      <w:r>
        <w:rPr>
          <w:rFonts w:ascii="Times New Roman" w:hAnsi="Times New Roman" w:eastAsia="宋体"/>
          <w:sz w:val="24"/>
          <w:szCs w:val="24"/>
        </w:rPr>
        <w:t>六、公告期限</w:t>
      </w:r>
      <w:bookmarkEnd w:id="23"/>
      <w:bookmarkEnd w:id="24"/>
      <w:bookmarkEnd w:id="25"/>
      <w:bookmarkEnd w:id="26"/>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2"/>
        <w:spacing w:before="0" w:line="360" w:lineRule="auto"/>
        <w:jc w:val="left"/>
        <w:rPr>
          <w:rFonts w:ascii="Times New Roman" w:hAnsi="Times New Roman" w:eastAsia="宋体"/>
          <w:sz w:val="24"/>
          <w:szCs w:val="24"/>
        </w:rPr>
      </w:pPr>
      <w:bookmarkStart w:id="27" w:name="_Toc35393626"/>
      <w:bookmarkStart w:id="28" w:name="_Toc35393795"/>
      <w:r>
        <w:rPr>
          <w:rFonts w:ascii="Times New Roman" w:hAnsi="Times New Roman" w:eastAsia="宋体"/>
          <w:sz w:val="24"/>
          <w:szCs w:val="24"/>
        </w:rPr>
        <w:t>七、其他补充事宜</w:t>
      </w:r>
      <w:bookmarkEnd w:id="27"/>
      <w:bookmarkEnd w:id="28"/>
    </w:p>
    <w:p>
      <w:pPr>
        <w:spacing w:line="360" w:lineRule="auto"/>
        <w:ind w:left="1" w:firstLine="480" w:firstLineChars="200"/>
        <w:rPr>
          <w:rFonts w:ascii="宋体" w:hAnsi="宋体"/>
          <w:sz w:val="24"/>
        </w:rPr>
      </w:pPr>
      <w:bookmarkStart w:id="29" w:name="_Toc35393627"/>
      <w:bookmarkStart w:id="30" w:name="_Toc35393796"/>
      <w:bookmarkStart w:id="31" w:name="_Toc28359008"/>
      <w:bookmarkStart w:id="32" w:name="_Toc28359085"/>
      <w:r>
        <w:rPr>
          <w:rFonts w:hint="eastAsia" w:ascii="宋体" w:hAnsi="宋体"/>
          <w:sz w:val="24"/>
        </w:rPr>
        <w:t>1.本项目需要落实的政府采购政策：</w:t>
      </w:r>
      <w:r>
        <w:rPr>
          <w:rFonts w:hint="eastAsia" w:ascii="宋体" w:hAnsi="宋体"/>
          <w:sz w:val="24"/>
          <w:u w:val="single"/>
        </w:rPr>
        <w:t>促进中小企业、监狱企业、残疾人福利性单位发展、节能环保等</w:t>
      </w:r>
      <w:r>
        <w:rPr>
          <w:rFonts w:hint="eastAsia" w:ascii="宋体" w:hAnsi="宋体"/>
          <w:sz w:val="24"/>
        </w:rPr>
        <w:t xml:space="preserve">。 </w:t>
      </w:r>
    </w:p>
    <w:p>
      <w:pPr>
        <w:spacing w:line="360" w:lineRule="auto"/>
        <w:ind w:firstLine="480" w:firstLineChars="200"/>
        <w:rPr>
          <w:sz w:val="24"/>
        </w:rPr>
      </w:pPr>
      <w:r>
        <w:rPr>
          <w:sz w:val="24"/>
        </w:rPr>
        <w:t>2.本项目的采购年限为</w:t>
      </w:r>
      <w:r>
        <w:rPr>
          <w:rFonts w:hint="eastAsia"/>
          <w:sz w:val="24"/>
          <w:u w:val="single"/>
        </w:rPr>
        <w:t xml:space="preserve"> </w:t>
      </w:r>
      <w:r>
        <w:rPr>
          <w:rFonts w:hint="eastAsia"/>
          <w:sz w:val="24"/>
          <w:u w:val="single"/>
          <w:lang w:val="en-US" w:eastAsia="zh-CN"/>
        </w:rPr>
        <w:t>2</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rFonts w:hint="eastAsia"/>
          <w:sz w:val="24"/>
          <w:u w:val="single"/>
          <w:lang w:val="en-US" w:eastAsia="zh-CN"/>
        </w:rPr>
        <w:t xml:space="preserve">110.00 </w:t>
      </w:r>
      <w:r>
        <w:rPr>
          <w:sz w:val="24"/>
        </w:rPr>
        <w:t>万元、当年安排数为</w:t>
      </w:r>
      <w:r>
        <w:rPr>
          <w:rFonts w:hint="eastAsia"/>
          <w:sz w:val="24"/>
          <w:u w:val="single"/>
        </w:rPr>
        <w:t xml:space="preserve"> </w:t>
      </w:r>
      <w:r>
        <w:rPr>
          <w:rFonts w:hint="eastAsia"/>
          <w:sz w:val="24"/>
          <w:u w:val="single"/>
          <w:lang w:val="en-US" w:eastAsia="zh-CN"/>
        </w:rPr>
        <w:t>83.6</w:t>
      </w:r>
      <w:r>
        <w:rPr>
          <w:rFonts w:hint="eastAsia"/>
          <w:sz w:val="24"/>
          <w:u w:val="single"/>
        </w:rPr>
        <w:t xml:space="preserve"> </w:t>
      </w:r>
      <w:r>
        <w:rPr>
          <w:sz w:val="24"/>
        </w:rPr>
        <w:t>万元。</w:t>
      </w:r>
    </w:p>
    <w:p>
      <w:pPr>
        <w:widowControl/>
        <w:adjustRightInd w:val="0"/>
        <w:snapToGrid w:val="0"/>
        <w:spacing w:line="360" w:lineRule="auto"/>
        <w:ind w:firstLine="480" w:firstLineChars="200"/>
        <w:jc w:val="left"/>
        <w:rPr>
          <w:rFonts w:hint="eastAsia"/>
          <w:sz w:val="24"/>
          <w:lang w:bidi="ar"/>
        </w:rPr>
      </w:pPr>
      <w:r>
        <w:rPr>
          <w:sz w:val="24"/>
          <w:lang w:bidi="ar"/>
        </w:rPr>
        <w:t>3</w:t>
      </w:r>
      <w:r>
        <w:rPr>
          <w:rFonts w:hint="eastAsia"/>
          <w:sz w:val="24"/>
          <w:lang w:bidi="ar"/>
        </w:rPr>
        <w:t>.注意事项：</w:t>
      </w:r>
    </w:p>
    <w:p>
      <w:pPr>
        <w:widowControl/>
        <w:adjustRightInd w:val="0"/>
        <w:snapToGrid w:val="0"/>
        <w:spacing w:line="360" w:lineRule="auto"/>
        <w:ind w:firstLine="480" w:firstLineChars="200"/>
        <w:jc w:val="left"/>
        <w:rPr>
          <w:rFonts w:hint="eastAsia"/>
          <w:sz w:val="24"/>
          <w:lang w:bidi="ar"/>
        </w:rPr>
      </w:pPr>
      <w:r>
        <w:rPr>
          <w:sz w:val="24"/>
          <w:lang w:bidi="ar"/>
        </w:rPr>
        <w:t>3</w:t>
      </w:r>
      <w:r>
        <w:rPr>
          <w:rFonts w:hint="eastAsia"/>
          <w:sz w:val="24"/>
          <w:lang w:bidi="ar"/>
        </w:rPr>
        <w:t>.1供应商不得拆包磋商。</w:t>
      </w:r>
    </w:p>
    <w:p>
      <w:pPr>
        <w:widowControl/>
        <w:adjustRightInd w:val="0"/>
        <w:snapToGrid w:val="0"/>
        <w:spacing w:line="360" w:lineRule="auto"/>
        <w:ind w:firstLine="480" w:firstLineChars="200"/>
        <w:jc w:val="left"/>
        <w:rPr>
          <w:rFonts w:hint="eastAsia"/>
          <w:sz w:val="24"/>
          <w:lang w:bidi="ar"/>
        </w:rPr>
      </w:pPr>
      <w:r>
        <w:rPr>
          <w:sz w:val="24"/>
          <w:lang w:bidi="ar"/>
        </w:rPr>
        <w:t>3</w:t>
      </w:r>
      <w:r>
        <w:rPr>
          <w:rFonts w:hint="eastAsia"/>
          <w:sz w:val="24"/>
          <w:lang w:bidi="ar"/>
        </w:rPr>
        <w:t>.2供应商在获取采购文件时须明确登记并只能按磋商前所登记的包号进行磋商。供应商在获取采购文件后，如果决定增加或更改所投包号，务必在购买文件截止时间前补齐相关费用并书面通知项目负责人，否则供应商将无权对所增加或更改的包号进行磋商。</w:t>
      </w:r>
    </w:p>
    <w:p>
      <w:pPr>
        <w:widowControl/>
        <w:adjustRightInd w:val="0"/>
        <w:snapToGrid w:val="0"/>
        <w:spacing w:line="360" w:lineRule="auto"/>
        <w:ind w:firstLine="480" w:firstLineChars="200"/>
        <w:jc w:val="left"/>
        <w:rPr>
          <w:rFonts w:hint="eastAsia"/>
          <w:sz w:val="24"/>
          <w:lang w:bidi="ar"/>
        </w:rPr>
      </w:pPr>
      <w:r>
        <w:rPr>
          <w:sz w:val="24"/>
          <w:lang w:bidi="ar"/>
        </w:rPr>
        <w:t>3</w:t>
      </w:r>
      <w:r>
        <w:rPr>
          <w:rFonts w:hint="eastAsia"/>
          <w:sz w:val="24"/>
          <w:lang w:bidi="ar"/>
        </w:rPr>
        <w:t>.3进口产品是指通过中国海关报关验放进入中国境内且产自关境外的产品，包括已经进入中国境内的进口产品。关于进口产品的相关规定依据《财政部关于印发&lt;政府采购进口产品管理办法&gt;的通知》（财库〔2007〕119号）、《财政部办公厅关于政府采购进口产品管理有关问题的通知》（财办库〔2008〕248号）。</w:t>
      </w:r>
    </w:p>
    <w:p>
      <w:pPr>
        <w:widowControl/>
        <w:adjustRightInd w:val="0"/>
        <w:snapToGrid w:val="0"/>
        <w:spacing w:line="360" w:lineRule="auto"/>
        <w:ind w:firstLine="480" w:firstLineChars="200"/>
        <w:jc w:val="left"/>
        <w:rPr>
          <w:rFonts w:hint="eastAsia"/>
          <w:sz w:val="24"/>
          <w:lang w:bidi="ar"/>
        </w:rPr>
      </w:pPr>
      <w:r>
        <w:rPr>
          <w:sz w:val="24"/>
          <w:lang w:bidi="ar"/>
        </w:rPr>
        <w:t>3</w:t>
      </w:r>
      <w:r>
        <w:rPr>
          <w:rFonts w:hint="eastAsia"/>
          <w:sz w:val="24"/>
          <w:lang w:bidi="ar"/>
        </w:rPr>
        <w:t>.4响应文件请于开启当日（响应文件提交截止时间之前）递交至开启地点，逾期递交文件恕不接受。</w:t>
      </w:r>
    </w:p>
    <w:p>
      <w:pPr>
        <w:widowControl/>
        <w:adjustRightInd w:val="0"/>
        <w:snapToGrid w:val="0"/>
        <w:spacing w:line="360" w:lineRule="auto"/>
        <w:ind w:firstLine="480" w:firstLineChars="200"/>
        <w:jc w:val="left"/>
        <w:rPr>
          <w:rFonts w:hint="eastAsia"/>
          <w:sz w:val="24"/>
          <w:lang w:bidi="ar"/>
        </w:rPr>
      </w:pPr>
      <w:r>
        <w:rPr>
          <w:sz w:val="24"/>
          <w:lang w:bidi="ar"/>
        </w:rPr>
        <w:t>3</w:t>
      </w:r>
      <w:r>
        <w:rPr>
          <w:rFonts w:hint="eastAsia"/>
          <w:sz w:val="24"/>
          <w:lang w:bidi="ar"/>
        </w:rPr>
        <w:t>.5</w:t>
      </w:r>
      <w:r>
        <w:rPr>
          <w:rFonts w:hint="eastAsia" w:ascii="宋体" w:hAnsi="宋体"/>
          <w:sz w:val="24"/>
        </w:rPr>
        <w:t>届时请供应商派代表参加磋商。参与磋商的人员应佩戴口罩、携带身份证。请各供应商提前做好相应准备，预留充足时间，避免递交文件迟到</w:t>
      </w:r>
      <w:r>
        <w:rPr>
          <w:rFonts w:hint="eastAsia"/>
          <w:sz w:val="24"/>
          <w:lang w:bidi="ar"/>
        </w:rPr>
        <w:t>。</w:t>
      </w:r>
      <w:r>
        <w:rPr>
          <w:rFonts w:hint="eastAsia"/>
          <w:sz w:val="24"/>
          <w:lang w:bidi="ar"/>
        </w:rPr>
        <w:tab/>
      </w:r>
    </w:p>
    <w:p>
      <w:pPr>
        <w:pStyle w:val="99"/>
        <w:spacing w:line="360" w:lineRule="auto"/>
        <w:ind w:firstLine="480"/>
      </w:pPr>
      <w:r>
        <w:rPr>
          <w:rFonts w:hint="eastAsia" w:ascii="宋体" w:hAnsi="宋体"/>
          <w:sz w:val="24"/>
        </w:rPr>
        <w:t>3.6凡对本次磋商提出询问，请与北京国际工程咨询有限公司联系。</w:t>
      </w:r>
    </w:p>
    <w:p>
      <w:pPr>
        <w:pStyle w:val="34"/>
      </w:pPr>
    </w:p>
    <w:p>
      <w:pPr>
        <w:pStyle w:val="2"/>
        <w:spacing w:before="0" w:line="360" w:lineRule="auto"/>
        <w:jc w:val="left"/>
        <w:rPr>
          <w:rFonts w:ascii="Times New Roman" w:hAnsi="Times New Roman"/>
          <w:sz w:val="24"/>
          <w:szCs w:val="24"/>
        </w:rPr>
      </w:pPr>
      <w:r>
        <w:rPr>
          <w:rFonts w:ascii="Times New Roman" w:hAnsi="Times New Roman" w:eastAsia="宋体"/>
          <w:sz w:val="24"/>
          <w:szCs w:val="24"/>
        </w:rPr>
        <w:t>八、对本项目提出询问，请按以下方式联系。</w:t>
      </w:r>
      <w:bookmarkEnd w:id="29"/>
      <w:bookmarkEnd w:id="30"/>
      <w:bookmarkEnd w:id="31"/>
      <w:bookmarkEnd w:id="32"/>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rFonts w:hint="eastAsia" w:eastAsia="宋体"/>
          <w:sz w:val="24"/>
          <w:lang w:eastAsia="zh-CN"/>
        </w:rPr>
      </w:pPr>
      <w:bookmarkStart w:id="33" w:name="_Toc28359086"/>
      <w:bookmarkStart w:id="34" w:name="_Toc28359009"/>
      <w:r>
        <w:rPr>
          <w:sz w:val="24"/>
        </w:rPr>
        <w:t>名    称：</w:t>
      </w:r>
      <w:r>
        <w:rPr>
          <w:rFonts w:hint="eastAsia"/>
          <w:sz w:val="24"/>
          <w:u w:val="single"/>
          <w:lang w:eastAsia="zh-CN"/>
        </w:rPr>
        <w:t>北京市西城区统计局</w:t>
      </w:r>
    </w:p>
    <w:p>
      <w:pPr>
        <w:spacing w:line="360" w:lineRule="auto"/>
        <w:ind w:left="1079" w:leftChars="371" w:hanging="300" w:hangingChars="125"/>
        <w:jc w:val="left"/>
        <w:rPr>
          <w:sz w:val="24"/>
        </w:rPr>
      </w:pPr>
      <w:r>
        <w:rPr>
          <w:rFonts w:hint="eastAsia"/>
          <w:sz w:val="24"/>
        </w:rPr>
        <w:t>地    址：</w:t>
      </w:r>
      <w:r>
        <w:rPr>
          <w:rFonts w:hint="eastAsia"/>
          <w:sz w:val="24"/>
          <w:u w:val="single"/>
        </w:rPr>
        <w:t>北京市西城区广安门南街2号</w:t>
      </w:r>
    </w:p>
    <w:p>
      <w:pPr>
        <w:spacing w:line="360" w:lineRule="auto"/>
        <w:ind w:left="1079" w:leftChars="371" w:hanging="300" w:hangingChars="125"/>
        <w:jc w:val="left"/>
        <w:rPr>
          <w:rFonts w:hint="eastAsia" w:eastAsia="宋体"/>
          <w:sz w:val="24"/>
          <w:lang w:val="en-US" w:eastAsia="zh-CN"/>
        </w:rPr>
      </w:pPr>
      <w:r>
        <w:rPr>
          <w:rFonts w:hint="eastAsia"/>
          <w:sz w:val="24"/>
        </w:rPr>
        <w:t>联系方式：</w:t>
      </w:r>
      <w:r>
        <w:rPr>
          <w:rFonts w:hint="eastAsia" w:ascii="宋体" w:hAnsi="宋体"/>
          <w:sz w:val="24"/>
          <w:u w:val="single"/>
        </w:rPr>
        <w:t>刘老师，8392687</w:t>
      </w:r>
      <w:r>
        <w:rPr>
          <w:rFonts w:hint="eastAsia" w:ascii="宋体" w:hAnsi="宋体"/>
          <w:sz w:val="24"/>
          <w:u w:val="single"/>
          <w:lang w:val="en-US" w:eastAsia="zh-CN"/>
        </w:rPr>
        <w:t>1</w:t>
      </w:r>
    </w:p>
    <w:p>
      <w:pPr>
        <w:spacing w:line="360" w:lineRule="auto"/>
        <w:ind w:left="1080" w:leftChars="371" w:hanging="301" w:hangingChars="125"/>
        <w:jc w:val="left"/>
        <w:rPr>
          <w:b/>
          <w:sz w:val="24"/>
        </w:rPr>
      </w:pPr>
      <w:r>
        <w:rPr>
          <w:b/>
          <w:sz w:val="24"/>
        </w:rPr>
        <w:t>2.采购代理机构信息</w:t>
      </w:r>
      <w:bookmarkEnd w:id="33"/>
      <w:bookmarkEnd w:id="34"/>
    </w:p>
    <w:p>
      <w:pPr>
        <w:spacing w:line="360" w:lineRule="auto"/>
        <w:ind w:left="1076" w:leftChars="371" w:hanging="297" w:hangingChars="124"/>
        <w:jc w:val="left"/>
        <w:rPr>
          <w:sz w:val="24"/>
        </w:rPr>
      </w:pPr>
      <w:bookmarkStart w:id="35" w:name="_Toc28359010"/>
      <w:bookmarkStart w:id="36" w:name="_Toc28359087"/>
      <w:r>
        <w:rPr>
          <w:sz w:val="24"/>
        </w:rPr>
        <w:t>名    称：</w:t>
      </w:r>
      <w:r>
        <w:rPr>
          <w:rFonts w:hint="eastAsia"/>
          <w:sz w:val="24"/>
          <w:u w:val="single"/>
        </w:rPr>
        <w:t>北京国际工程咨询有限公司</w:t>
      </w:r>
    </w:p>
    <w:p>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北京市海淀区学院路30号科大天工大厦A座</w:t>
      </w:r>
    </w:p>
    <w:p>
      <w:pPr>
        <w:spacing w:line="360" w:lineRule="auto"/>
        <w:ind w:left="1076" w:leftChars="371" w:hanging="297" w:hangingChars="124"/>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w:t>
      </w:r>
      <w:r>
        <w:rPr>
          <w:sz w:val="24"/>
          <w:u w:val="single"/>
        </w:rPr>
        <w:t>0620</w:t>
      </w:r>
    </w:p>
    <w:p>
      <w:pPr>
        <w:spacing w:line="360" w:lineRule="auto"/>
        <w:ind w:left="1078" w:leftChars="371" w:hanging="299" w:hangingChars="124"/>
        <w:rPr>
          <w:b/>
          <w:sz w:val="24"/>
          <w:u w:val="single"/>
        </w:rPr>
      </w:pPr>
      <w:r>
        <w:rPr>
          <w:b/>
          <w:sz w:val="24"/>
        </w:rPr>
        <w:t>3.项目联系方式</w:t>
      </w:r>
      <w:bookmarkEnd w:id="35"/>
      <w:bookmarkEnd w:id="36"/>
    </w:p>
    <w:p>
      <w:pPr>
        <w:pStyle w:val="23"/>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 xml:space="preserve">王经理 </w:t>
      </w:r>
    </w:p>
    <w:p>
      <w:pPr>
        <w:pStyle w:val="23"/>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ascii="Times New Roman" w:hAnsi="Times New Roman"/>
          <w:sz w:val="24"/>
          <w:szCs w:val="24"/>
          <w:u w:val="single"/>
        </w:rPr>
        <w:t>010- 8237</w:t>
      </w:r>
      <w:r>
        <w:rPr>
          <w:rFonts w:hint="default" w:ascii="Times New Roman" w:hAnsi="Times New Roman"/>
          <w:sz w:val="24"/>
          <w:szCs w:val="24"/>
          <w:u w:val="single"/>
        </w:rPr>
        <w:t>0620</w:t>
      </w:r>
    </w:p>
    <w:p>
      <w:pPr>
        <w:widowControl/>
        <w:jc w:val="left"/>
        <w:rPr>
          <w:b/>
          <w:sz w:val="36"/>
          <w:szCs w:val="36"/>
        </w:rPr>
      </w:pPr>
      <w:bookmarkStart w:id="37" w:name="_Toc353873938"/>
      <w:bookmarkStart w:id="38" w:name="_Toc127161488"/>
      <w:bookmarkStart w:id="39" w:name="_Toc150774783"/>
      <w:bookmarkStart w:id="40" w:name="_Toc195842950"/>
      <w:bookmarkStart w:id="41" w:name="_Toc305158928"/>
      <w:bookmarkStart w:id="42" w:name="_Toc265228423"/>
      <w:bookmarkStart w:id="43" w:name="_Toc226965856"/>
      <w:bookmarkStart w:id="44" w:name="_Toc127151777"/>
      <w:bookmarkStart w:id="45" w:name="_Toc264969275"/>
      <w:bookmarkStart w:id="46" w:name="_Toc512937850"/>
      <w:bookmarkStart w:id="47" w:name="_Toc353825548"/>
      <w:bookmarkStart w:id="48" w:name="_Toc305158854"/>
      <w:r>
        <w:rPr>
          <w:b/>
          <w:sz w:val="36"/>
          <w:szCs w:val="36"/>
        </w:rPr>
        <w:br w:type="page"/>
      </w:r>
    </w:p>
    <w:p>
      <w:pPr>
        <w:spacing w:line="360" w:lineRule="auto"/>
        <w:jc w:val="center"/>
        <w:outlineLvl w:val="0"/>
        <w:rPr>
          <w:b/>
          <w:sz w:val="32"/>
          <w:szCs w:val="32"/>
        </w:rPr>
      </w:pPr>
      <w:bookmarkStart w:id="49" w:name="_Toc4457"/>
      <w:r>
        <w:rPr>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pPr>
        <w:pStyle w:val="2"/>
        <w:tabs>
          <w:tab w:val="center" w:pos="4592"/>
          <w:tab w:val="left" w:pos="7860"/>
        </w:tabs>
        <w:spacing w:before="0" w:line="360" w:lineRule="auto"/>
        <w:rPr>
          <w:rFonts w:ascii="Times New Roman" w:hAnsi="Times New Roman" w:eastAsia="宋体"/>
          <w:b w:val="0"/>
          <w:sz w:val="28"/>
        </w:rPr>
      </w:pPr>
      <w:bookmarkStart w:id="50" w:name="_Toc150774619"/>
      <w:bookmarkStart w:id="51" w:name="_Toc226309763"/>
      <w:bookmarkStart w:id="52" w:name="_Toc226965792"/>
      <w:bookmarkStart w:id="53" w:name="_Toc164229360"/>
      <w:bookmarkStart w:id="54" w:name="_Toc150774724"/>
      <w:bookmarkStart w:id="55" w:name="_Toc164229214"/>
      <w:bookmarkStart w:id="56" w:name="_Toc150480757"/>
      <w:bookmarkStart w:id="57" w:name="_Toc142311021"/>
      <w:bookmarkStart w:id="58" w:name="_Toc127151519"/>
      <w:bookmarkStart w:id="59" w:name="_Toc150509270"/>
      <w:bookmarkStart w:id="60" w:name="_Toc164608788"/>
      <w:bookmarkStart w:id="61" w:name="_Toc127151720"/>
      <w:bookmarkStart w:id="62" w:name="_Toc226965709"/>
      <w:bookmarkStart w:id="63" w:name="_Toc151190146"/>
      <w:bookmarkStart w:id="64" w:name="_Toc149720812"/>
      <w:bookmarkStart w:id="65" w:name="_Toc151193907"/>
      <w:bookmarkStart w:id="66" w:name="_Toc520356144"/>
      <w:bookmarkStart w:id="67" w:name="_Toc195842884"/>
      <w:bookmarkStart w:id="68" w:name="_Toc164608633"/>
      <w:bookmarkStart w:id="69" w:name="_Toc151193617"/>
      <w:bookmarkStart w:id="70" w:name="_Toc151193833"/>
      <w:bookmarkStart w:id="71" w:name="_Toc226337215"/>
      <w:bookmarkStart w:id="72" w:name="_Toc151193761"/>
      <w:bookmarkStart w:id="73" w:name="_Toc151193689"/>
      <w:bookmarkStart w:id="74" w:name="_Toc164351613"/>
      <w:bookmarkStart w:id="75" w:name="_Toc127161433"/>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5"/>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51" w:type="dxa"/>
            <w:vAlign w:val="center"/>
          </w:tcPr>
          <w:p>
            <w:pPr>
              <w:jc w:val="center"/>
              <w:rPr>
                <w:b/>
                <w:bCs/>
                <w:sz w:val="24"/>
              </w:rPr>
            </w:pPr>
            <w:r>
              <w:rPr>
                <w:b/>
                <w:sz w:val="24"/>
              </w:rPr>
              <w:t>条款号</w:t>
            </w:r>
          </w:p>
        </w:tc>
        <w:tc>
          <w:tcPr>
            <w:tcW w:w="1435" w:type="dxa"/>
            <w:vAlign w:val="center"/>
          </w:tcPr>
          <w:p>
            <w:pPr>
              <w:jc w:val="center"/>
              <w:rPr>
                <w:b/>
                <w:bCs/>
                <w:sz w:val="24"/>
              </w:rPr>
            </w:pPr>
            <w:r>
              <w:rPr>
                <w:b/>
                <w:bCs/>
                <w:sz w:val="24"/>
              </w:rPr>
              <w:t>条目</w:t>
            </w:r>
          </w:p>
        </w:tc>
        <w:tc>
          <w:tcPr>
            <w:tcW w:w="7556"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435" w:type="dxa"/>
            <w:vAlign w:val="center"/>
          </w:tcPr>
          <w:p>
            <w:pPr>
              <w:jc w:val="center"/>
              <w:rPr>
                <w:sz w:val="24"/>
              </w:rPr>
            </w:pPr>
            <w:r>
              <w:rPr>
                <w:sz w:val="24"/>
              </w:rPr>
              <w:t>项目属性</w:t>
            </w:r>
          </w:p>
        </w:tc>
        <w:tc>
          <w:tcPr>
            <w:tcW w:w="7556" w:type="dxa"/>
            <w:vAlign w:val="center"/>
          </w:tcPr>
          <w:p>
            <w:pPr>
              <w:jc w:val="left"/>
              <w:rPr>
                <w:sz w:val="24"/>
              </w:rPr>
            </w:pPr>
            <w:r>
              <w:rPr>
                <w:sz w:val="24"/>
              </w:rPr>
              <w:t>项目属性：</w:t>
            </w:r>
          </w:p>
          <w:p>
            <w:pPr>
              <w:jc w:val="left"/>
              <w:rPr>
                <w:sz w:val="24"/>
              </w:rPr>
            </w:pPr>
            <w:r>
              <w:rPr>
                <w:b/>
                <w:color w:val="000000"/>
              </w:rPr>
              <w:t>■</w:t>
            </w:r>
            <w:r>
              <w:rPr>
                <w:sz w:val="24"/>
              </w:rPr>
              <w:t>服务</w:t>
            </w:r>
          </w:p>
          <w:p>
            <w:pPr>
              <w:jc w:val="left"/>
              <w:rPr>
                <w:sz w:val="24"/>
              </w:rPr>
            </w:pP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435" w:type="dxa"/>
            <w:vAlign w:val="center"/>
          </w:tcPr>
          <w:p>
            <w:pPr>
              <w:jc w:val="center"/>
              <w:rPr>
                <w:sz w:val="24"/>
              </w:rPr>
            </w:pPr>
            <w:r>
              <w:rPr>
                <w:sz w:val="24"/>
              </w:rPr>
              <w:t>科研仪器设备</w:t>
            </w:r>
          </w:p>
        </w:tc>
        <w:tc>
          <w:tcPr>
            <w:tcW w:w="7556"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restart"/>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435" w:type="dxa"/>
            <w:vAlign w:val="center"/>
          </w:tcPr>
          <w:p>
            <w:pPr>
              <w:jc w:val="center"/>
              <w:rPr>
                <w:sz w:val="24"/>
              </w:rPr>
            </w:pPr>
            <w:r>
              <w:rPr>
                <w:sz w:val="24"/>
              </w:rPr>
              <w:t>现场考察</w:t>
            </w:r>
          </w:p>
        </w:tc>
        <w:tc>
          <w:tcPr>
            <w:tcW w:w="7556"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continue"/>
            <w:vAlign w:val="center"/>
          </w:tcPr>
          <w:p>
            <w:pPr>
              <w:pStyle w:val="23"/>
              <w:adjustRightInd w:val="0"/>
              <w:snapToGrid w:val="0"/>
              <w:jc w:val="center"/>
              <w:rPr>
                <w:rFonts w:hint="default" w:ascii="Times New Roman" w:hAnsi="Times New Roman"/>
                <w:sz w:val="24"/>
                <w:szCs w:val="24"/>
              </w:rPr>
            </w:pPr>
          </w:p>
        </w:tc>
        <w:tc>
          <w:tcPr>
            <w:tcW w:w="1435" w:type="dxa"/>
            <w:vAlign w:val="center"/>
          </w:tcPr>
          <w:p>
            <w:pPr>
              <w:jc w:val="center"/>
              <w:rPr>
                <w:sz w:val="24"/>
              </w:rPr>
            </w:pPr>
            <w:r>
              <w:rPr>
                <w:sz w:val="24"/>
              </w:rPr>
              <w:t>磋商前答疑会</w:t>
            </w:r>
          </w:p>
        </w:tc>
        <w:tc>
          <w:tcPr>
            <w:tcW w:w="7556"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435" w:type="dxa"/>
            <w:vAlign w:val="center"/>
          </w:tcPr>
          <w:p>
            <w:pPr>
              <w:jc w:val="center"/>
              <w:rPr>
                <w:sz w:val="24"/>
              </w:rPr>
            </w:pPr>
            <w:r>
              <w:rPr>
                <w:sz w:val="24"/>
              </w:rPr>
              <w:t>标的所属行业</w:t>
            </w:r>
          </w:p>
        </w:tc>
        <w:tc>
          <w:tcPr>
            <w:tcW w:w="7556" w:type="dxa"/>
            <w:vAlign w:val="center"/>
          </w:tcPr>
          <w:p>
            <w:pPr>
              <w:jc w:val="left"/>
              <w:rPr>
                <w:rFonts w:ascii="宋体" w:hAnsi="宋体"/>
                <w:szCs w:val="21"/>
              </w:rPr>
            </w:pPr>
            <w:r>
              <w:rPr>
                <w:rFonts w:ascii="宋体" w:hAnsi="宋体"/>
                <w:szCs w:val="21"/>
              </w:rPr>
              <w:t>本项目采购标的对应的中小企业划分标准所属行业：</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24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包号</w:t>
                  </w: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标的名称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tcBorders>
                    <w:top w:val="single" w:color="auto" w:sz="4" w:space="0"/>
                    <w:left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01</w:t>
                  </w:r>
                </w:p>
              </w:tc>
              <w:tc>
                <w:tcPr>
                  <w:tcW w:w="2897" w:type="pct"/>
                  <w:tcBorders>
                    <w:top w:val="single" w:color="auto" w:sz="4" w:space="0"/>
                    <w:left w:val="single" w:color="auto" w:sz="4" w:space="0"/>
                    <w:bottom w:val="single" w:color="auto" w:sz="4" w:space="0"/>
                    <w:right w:val="single" w:color="auto" w:sz="4" w:space="0"/>
                  </w:tcBorders>
                  <w:vAlign w:val="center"/>
                </w:tcPr>
                <w:p>
                  <w:pPr>
                    <w:jc w:val="left"/>
                    <w:rPr>
                      <w:rFonts w:hint="eastAsia"/>
                      <w:sz w:val="24"/>
                      <w:lang w:val="en-US" w:eastAsia="zh-CN"/>
                    </w:rPr>
                  </w:pPr>
                  <w:r>
                    <w:rPr>
                      <w:rFonts w:hint="eastAsia"/>
                      <w:sz w:val="24"/>
                    </w:rPr>
                    <w:t>西城区第五次全国经济普查宣传项目</w:t>
                  </w:r>
                </w:p>
              </w:tc>
              <w:tc>
                <w:tcPr>
                  <w:tcW w:w="1508" w:type="pct"/>
                  <w:tcBorders>
                    <w:top w:val="single" w:color="auto" w:sz="4" w:space="0"/>
                    <w:left w:val="single" w:color="auto" w:sz="4" w:space="0"/>
                    <w:bottom w:val="single" w:color="auto" w:sz="4" w:space="0"/>
                    <w:right w:val="single" w:color="auto" w:sz="4" w:space="0"/>
                  </w:tcBorders>
                  <w:vAlign w:val="center"/>
                </w:tcPr>
                <w:p>
                  <w:pPr>
                    <w:jc w:val="left"/>
                    <w:rPr>
                      <w:rFonts w:hint="default"/>
                      <w:sz w:val="24"/>
                      <w:lang w:val="en-US" w:eastAsia="zh-CN"/>
                    </w:rPr>
                  </w:pPr>
                  <w:r>
                    <w:rPr>
                      <w:rFonts w:hint="eastAsia"/>
                      <w:sz w:val="24"/>
                      <w:lang w:val="en-US" w:eastAsia="zh-CN"/>
                    </w:rPr>
                    <w:t>其他未列明行业</w:t>
                  </w:r>
                </w:p>
              </w:tc>
            </w:tr>
          </w:tbl>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435" w:type="dxa"/>
            <w:vAlign w:val="center"/>
          </w:tcPr>
          <w:p>
            <w:pPr>
              <w:jc w:val="center"/>
              <w:rPr>
                <w:sz w:val="24"/>
              </w:rPr>
            </w:pPr>
            <w:r>
              <w:rPr>
                <w:sz w:val="24"/>
              </w:rPr>
              <w:t>报价</w:t>
            </w:r>
          </w:p>
        </w:tc>
        <w:tc>
          <w:tcPr>
            <w:tcW w:w="7556" w:type="dxa"/>
            <w:vAlign w:val="center"/>
          </w:tcPr>
          <w:p>
            <w:pPr>
              <w:jc w:val="left"/>
              <w:rPr>
                <w:sz w:val="24"/>
              </w:rPr>
            </w:pPr>
            <w:r>
              <w:rPr>
                <w:sz w:val="24"/>
              </w:rPr>
              <w:t>报价的特殊规定：</w:t>
            </w:r>
          </w:p>
          <w:p>
            <w:pPr>
              <w:jc w:val="left"/>
              <w:rPr>
                <w:sz w:val="24"/>
              </w:rPr>
            </w:pPr>
            <w:r>
              <w:rPr>
                <w:b/>
                <w:color w:val="000000"/>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435" w:type="dxa"/>
            <w:vMerge w:val="restart"/>
            <w:vAlign w:val="center"/>
          </w:tcPr>
          <w:p>
            <w:pPr>
              <w:jc w:val="center"/>
              <w:rPr>
                <w:sz w:val="24"/>
              </w:rPr>
            </w:pPr>
            <w:r>
              <w:rPr>
                <w:sz w:val="24"/>
              </w:rPr>
              <w:t>磋商保证金</w:t>
            </w:r>
          </w:p>
        </w:tc>
        <w:tc>
          <w:tcPr>
            <w:tcW w:w="7556" w:type="dxa"/>
            <w:vAlign w:val="center"/>
          </w:tcPr>
          <w:p>
            <w:pPr>
              <w:pStyle w:val="23"/>
              <w:adjustRightInd w:val="0"/>
              <w:snapToGrid w:val="0"/>
              <w:rPr>
                <w:rFonts w:hint="default" w:ascii="Times New Roman" w:hAnsi="Times New Roman"/>
                <w:sz w:val="24"/>
                <w:szCs w:val="24"/>
              </w:rPr>
            </w:pPr>
            <w:r>
              <w:rPr>
                <w:rFonts w:hint="default" w:ascii="Times New Roman" w:hAnsi="Times New Roman"/>
                <w:sz w:val="24"/>
                <w:szCs w:val="24"/>
              </w:rPr>
              <w:t>磋商保证金金额：</w:t>
            </w:r>
          </w:p>
          <w:p>
            <w:pPr>
              <w:pStyle w:val="23"/>
              <w:adjustRightInd w:val="0"/>
              <w:snapToGrid w:val="0"/>
              <w:rPr>
                <w:rFonts w:hint="eastAsia" w:ascii="Times New Roman" w:hAnsi="Times New Roman" w:eastAsia="宋体"/>
                <w:sz w:val="24"/>
                <w:szCs w:val="24"/>
                <w:u w:val="single"/>
                <w:lang w:eastAsia="zh-CN"/>
              </w:rPr>
            </w:pPr>
            <w:r>
              <w:rPr>
                <w:rFonts w:ascii="Times New Roman" w:hAnsi="Times New Roman"/>
                <w:sz w:val="24"/>
                <w:szCs w:val="24"/>
              </w:rPr>
              <w:t>01包：</w:t>
            </w:r>
            <w:r>
              <w:rPr>
                <w:rFonts w:hint="eastAsia" w:ascii="Times New Roman" w:hAnsi="Times New Roman"/>
                <w:sz w:val="24"/>
                <w:szCs w:val="24"/>
                <w:u w:val="single"/>
                <w:lang w:val="en-US" w:eastAsia="zh-CN"/>
              </w:rPr>
              <w:t>16</w:t>
            </w:r>
            <w:r>
              <w:rPr>
                <w:rFonts w:ascii="Times New Roman" w:hAnsi="Times New Roman"/>
                <w:sz w:val="24"/>
                <w:szCs w:val="24"/>
                <w:u w:val="single"/>
              </w:rPr>
              <w:t>000.00元</w:t>
            </w:r>
          </w:p>
          <w:p>
            <w:pPr>
              <w:jc w:val="left"/>
              <w:rPr>
                <w:sz w:val="24"/>
                <w:u w:val="single"/>
              </w:rPr>
            </w:pPr>
            <w:r>
              <w:rPr>
                <w:sz w:val="24"/>
              </w:rPr>
              <w:t>磋商保证金收受人信息：</w:t>
            </w:r>
          </w:p>
          <w:p>
            <w:pPr>
              <w:jc w:val="left"/>
              <w:rPr>
                <w:sz w:val="24"/>
              </w:rPr>
            </w:pPr>
            <w:r>
              <w:rPr>
                <w:rFonts w:hint="eastAsia"/>
                <w:sz w:val="24"/>
              </w:rPr>
              <w:t>收款单位：北京国际工程咨询有限公司；</w:t>
            </w:r>
          </w:p>
          <w:p>
            <w:pPr>
              <w:jc w:val="left"/>
              <w:rPr>
                <w:sz w:val="24"/>
              </w:rPr>
            </w:pPr>
            <w:r>
              <w:rPr>
                <w:rFonts w:hint="eastAsia"/>
                <w:sz w:val="24"/>
              </w:rPr>
              <w:t xml:space="preserve">开户行：华夏银行北京学院路支行； </w:t>
            </w:r>
          </w:p>
          <w:p>
            <w:pPr>
              <w:jc w:val="left"/>
              <w:rPr>
                <w:sz w:val="24"/>
              </w:rPr>
            </w:pPr>
            <w:r>
              <w:rPr>
                <w:rFonts w:hint="eastAsia"/>
                <w:sz w:val="24"/>
              </w:rPr>
              <w:t>账号：10242000000002546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435" w:type="dxa"/>
            <w:vMerge w:val="continue"/>
            <w:vAlign w:val="center"/>
          </w:tcPr>
          <w:p>
            <w:pPr>
              <w:jc w:val="center"/>
              <w:rPr>
                <w:sz w:val="24"/>
              </w:rPr>
            </w:pPr>
          </w:p>
        </w:tc>
        <w:tc>
          <w:tcPr>
            <w:tcW w:w="7556"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3"/>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3"/>
              <w:adjustRightInd w:val="0"/>
              <w:snapToGrid w:val="0"/>
              <w:rPr>
                <w:rFonts w:hint="default" w:ascii="Times New Roman" w:hAnsi="Times New Roman"/>
                <w:sz w:val="24"/>
              </w:rPr>
            </w:pPr>
            <w:r>
              <w:rPr>
                <w:sz w:val="24"/>
              </w:rPr>
              <w:t>1.磋商有效期内投标人撤销投标文件的；</w:t>
            </w:r>
          </w:p>
          <w:p>
            <w:pPr>
              <w:pStyle w:val="23"/>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3"/>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3"/>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3"/>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435" w:type="dxa"/>
            <w:vAlign w:val="center"/>
          </w:tcPr>
          <w:p>
            <w:pPr>
              <w:jc w:val="center"/>
              <w:rPr>
                <w:sz w:val="24"/>
              </w:rPr>
            </w:pPr>
            <w:r>
              <w:rPr>
                <w:sz w:val="24"/>
              </w:rPr>
              <w:t>响应有效期</w:t>
            </w:r>
          </w:p>
        </w:tc>
        <w:tc>
          <w:tcPr>
            <w:tcW w:w="7556"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3.1</w:t>
            </w:r>
          </w:p>
        </w:tc>
        <w:tc>
          <w:tcPr>
            <w:tcW w:w="1435" w:type="dxa"/>
            <w:vAlign w:val="center"/>
          </w:tcPr>
          <w:p>
            <w:pPr>
              <w:jc w:val="center"/>
              <w:rPr>
                <w:sz w:val="24"/>
              </w:rPr>
            </w:pPr>
            <w:r>
              <w:rPr>
                <w:rFonts w:hint="eastAsia"/>
                <w:sz w:val="24"/>
              </w:rPr>
              <w:t>响应文件份数</w:t>
            </w:r>
          </w:p>
        </w:tc>
        <w:tc>
          <w:tcPr>
            <w:tcW w:w="7556" w:type="dxa"/>
            <w:vAlign w:val="center"/>
          </w:tcPr>
          <w:p>
            <w:pPr>
              <w:jc w:val="left"/>
              <w:rPr>
                <w:sz w:val="24"/>
              </w:rPr>
            </w:pPr>
            <w:r>
              <w:rPr>
                <w:rFonts w:hint="eastAsia" w:ascii="宋体" w:hAnsi="宋体"/>
                <w:sz w:val="24"/>
              </w:rPr>
              <w:t>响应文件：正本：</w:t>
            </w:r>
            <w:r>
              <w:rPr>
                <w:rFonts w:ascii="宋体" w:hAnsi="宋体"/>
                <w:sz w:val="24"/>
              </w:rPr>
              <w:t>1份；副本：</w:t>
            </w:r>
            <w:r>
              <w:rPr>
                <w:rFonts w:hint="eastAsia" w:ascii="宋体" w:hAnsi="宋体"/>
                <w:sz w:val="24"/>
              </w:rPr>
              <w:t>3</w:t>
            </w:r>
            <w:r>
              <w:rPr>
                <w:rFonts w:ascii="宋体" w:hAnsi="宋体"/>
                <w:sz w:val="24"/>
              </w:rPr>
              <w:t>份；电子版：1份</w:t>
            </w:r>
            <w:r>
              <w:rPr>
                <w:rFonts w:hint="eastAsia" w:ascii="宋体" w:hAnsi="宋体"/>
                <w:sz w:val="24"/>
              </w:rPr>
              <w:t>；电子版内容为</w:t>
            </w:r>
            <w:r>
              <w:rPr>
                <w:rFonts w:hint="eastAsia" w:ascii="宋体" w:hAnsi="宋体"/>
                <w:sz w:val="24"/>
                <w:lang w:eastAsia="zh-CN"/>
              </w:rPr>
              <w:t>：</w:t>
            </w:r>
            <w:r>
              <w:rPr>
                <w:rFonts w:hint="eastAsia" w:ascii="宋体" w:hAnsi="宋体"/>
                <w:sz w:val="24"/>
                <w:lang w:val="en-US" w:eastAsia="zh-CN"/>
              </w:rPr>
              <w:t>响应</w:t>
            </w:r>
            <w:r>
              <w:rPr>
                <w:rFonts w:hint="eastAsia" w:ascii="宋体" w:hAnsi="宋体"/>
                <w:sz w:val="24"/>
              </w:rPr>
              <w:t>文件的word格式可编辑版本和正本签字盖章后扫描的PDF文本格式</w:t>
            </w:r>
            <w:r>
              <w:rPr>
                <w:rFonts w:hint="eastAsia" w:ascii="宋体" w:hAnsi="宋体"/>
                <w:sz w:val="24"/>
                <w:lang w:eastAsia="zh-CN"/>
              </w:rPr>
              <w:t>、投标情况明细表</w:t>
            </w:r>
            <w:r>
              <w:rPr>
                <w:rFonts w:hint="eastAsia" w:ascii="宋体" w:hAnsi="宋体"/>
                <w:sz w:val="24"/>
                <w:lang w:val="en-US" w:eastAsia="zh-CN"/>
              </w:rPr>
              <w:t>Excel格式</w:t>
            </w:r>
            <w:r>
              <w:rPr>
                <w:rFonts w:hint="eastAsia" w:ascii="宋体" w:hAnsi="宋体"/>
                <w:sz w:val="24"/>
              </w:rPr>
              <w:t>各1份，电子版</w:t>
            </w:r>
            <w:r>
              <w:rPr>
                <w:rFonts w:hint="eastAsia" w:ascii="宋体" w:hAnsi="宋体"/>
                <w:sz w:val="24"/>
                <w:lang w:val="en-US" w:eastAsia="zh-CN"/>
              </w:rPr>
              <w:t>响应</w:t>
            </w:r>
            <w:r>
              <w:rPr>
                <w:rFonts w:hint="eastAsia" w:ascii="宋体" w:hAnsi="宋体"/>
                <w:sz w:val="24"/>
              </w:rPr>
              <w:t>文件以U盘形式提交。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435" w:type="dxa"/>
            <w:vAlign w:val="center"/>
          </w:tcPr>
          <w:p>
            <w:pPr>
              <w:jc w:val="center"/>
              <w:rPr>
                <w:sz w:val="24"/>
              </w:rPr>
            </w:pPr>
            <w:r>
              <w:rPr>
                <w:sz w:val="24"/>
              </w:rPr>
              <w:t>成交供应商的确认</w:t>
            </w:r>
          </w:p>
        </w:tc>
        <w:tc>
          <w:tcPr>
            <w:tcW w:w="7556" w:type="dxa"/>
            <w:vAlign w:val="center"/>
          </w:tcPr>
          <w:p>
            <w:pPr>
              <w:pStyle w:val="23"/>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3"/>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435" w:type="dxa"/>
            <w:vAlign w:val="center"/>
          </w:tcPr>
          <w:p>
            <w:pPr>
              <w:jc w:val="center"/>
              <w:rPr>
                <w:sz w:val="24"/>
              </w:rPr>
            </w:pPr>
            <w:r>
              <w:rPr>
                <w:sz w:val="24"/>
              </w:rPr>
              <w:t>分包</w:t>
            </w:r>
          </w:p>
        </w:tc>
        <w:tc>
          <w:tcPr>
            <w:tcW w:w="7556"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435" w:type="dxa"/>
            <w:vAlign w:val="center"/>
          </w:tcPr>
          <w:p>
            <w:pPr>
              <w:jc w:val="center"/>
              <w:rPr>
                <w:sz w:val="24"/>
              </w:rPr>
            </w:pPr>
            <w:r>
              <w:rPr>
                <w:sz w:val="24"/>
              </w:rPr>
              <w:t>询问</w:t>
            </w:r>
          </w:p>
        </w:tc>
        <w:tc>
          <w:tcPr>
            <w:tcW w:w="7556" w:type="dxa"/>
            <w:vAlign w:val="center"/>
          </w:tcPr>
          <w:p>
            <w:pPr>
              <w:jc w:val="left"/>
              <w:rPr>
                <w:sz w:val="24"/>
              </w:rPr>
            </w:pPr>
            <w:r>
              <w:rPr>
                <w:sz w:val="24"/>
              </w:rPr>
              <w:t>询问送达形式：</w:t>
            </w:r>
            <w:r>
              <w:rPr>
                <w:rFonts w:hint="eastAsia"/>
                <w:sz w:val="24"/>
                <w:u w:val="single"/>
              </w:rPr>
              <w:t>书面形式递交至北京市海淀区学院路30号科大天工大厦A座6层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435" w:type="dxa"/>
            <w:vAlign w:val="center"/>
          </w:tcPr>
          <w:p>
            <w:pPr>
              <w:jc w:val="center"/>
              <w:rPr>
                <w:sz w:val="24"/>
              </w:rPr>
            </w:pPr>
            <w:r>
              <w:rPr>
                <w:sz w:val="24"/>
              </w:rPr>
              <w:t>联系方式</w:t>
            </w:r>
          </w:p>
        </w:tc>
        <w:tc>
          <w:tcPr>
            <w:tcW w:w="7556"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010- 8237</w:t>
            </w:r>
            <w:r>
              <w:rPr>
                <w:sz w:val="24"/>
                <w:u w:val="single"/>
              </w:rPr>
              <w:t>0620</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435" w:type="dxa"/>
            <w:vAlign w:val="center"/>
          </w:tcPr>
          <w:p>
            <w:pPr>
              <w:jc w:val="center"/>
              <w:rPr>
                <w:sz w:val="24"/>
              </w:rPr>
            </w:pPr>
            <w:r>
              <w:rPr>
                <w:sz w:val="24"/>
              </w:rPr>
              <w:t>代理费</w:t>
            </w:r>
          </w:p>
        </w:tc>
        <w:tc>
          <w:tcPr>
            <w:tcW w:w="7556"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sz w:val="24"/>
              </w:rPr>
            </w:pPr>
            <w:r>
              <w:rPr>
                <w:rFonts w:ascii="宋体" w:hAnsi="宋体"/>
                <w:sz w:val="24"/>
              </w:rPr>
              <w:t>收费标准：</w:t>
            </w:r>
            <w:r>
              <w:rPr>
                <w:rFonts w:hint="eastAsia"/>
                <w:sz w:val="24"/>
              </w:rPr>
              <w:t>招标代理服务费根据成交金额按差额定率累进法计算。</w:t>
            </w:r>
          </w:p>
          <w:p>
            <w:pPr>
              <w:pStyle w:val="34"/>
              <w:ind w:left="0"/>
            </w:pPr>
            <w:r>
              <w:rPr>
                <w:rFonts w:ascii="宋体" w:hAnsi="宋体"/>
                <w:sz w:val="24"/>
              </w:rPr>
              <w:drawing>
                <wp:inline distT="0" distB="0" distL="114300" distR="114300">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2"/>
                          <a:stretch>
                            <a:fillRect/>
                          </a:stretch>
                        </pic:blipFill>
                        <pic:spPr>
                          <a:xfrm>
                            <a:off x="0" y="0"/>
                            <a:ext cx="4651375" cy="3067685"/>
                          </a:xfrm>
                          <a:prstGeom prst="rect">
                            <a:avLst/>
                          </a:prstGeom>
                          <a:noFill/>
                          <a:ln>
                            <a:noFill/>
                          </a:ln>
                        </pic:spPr>
                      </pic:pic>
                    </a:graphicData>
                  </a:graphic>
                </wp:inline>
              </w:drawing>
            </w:r>
          </w:p>
          <w:p>
            <w:pPr>
              <w:jc w:val="left"/>
              <w:rPr>
                <w:sz w:val="24"/>
              </w:rPr>
            </w:pPr>
            <w:r>
              <w:rPr>
                <w:rFonts w:ascii="宋体" w:hAnsi="宋体"/>
                <w:sz w:val="24"/>
              </w:rPr>
              <w:t>缴纳时间：</w:t>
            </w:r>
            <w:r>
              <w:rPr>
                <w:rFonts w:hint="eastAsia" w:ascii="宋体" w:hAnsi="宋体"/>
                <w:bCs/>
                <w:sz w:val="24"/>
                <w:u w:val="single"/>
              </w:rPr>
              <w:t>成交供应商在领取成交通知书时交纳。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政府采购合同</w:t>
            </w:r>
          </w:p>
        </w:tc>
        <w:tc>
          <w:tcPr>
            <w:tcW w:w="7556" w:type="dxa"/>
            <w:vAlign w:val="center"/>
          </w:tcPr>
          <w:p>
            <w:pPr>
              <w:spacing w:line="288" w:lineRule="auto"/>
              <w:jc w:val="left"/>
              <w:rPr>
                <w:rFonts w:ascii="宋体" w:hAnsi="宋体"/>
                <w:sz w:val="24"/>
              </w:rPr>
            </w:pPr>
            <w:r>
              <w:rPr>
                <w:rFonts w:hint="eastAsia" w:ascii="宋体" w:hAnsi="宋体"/>
                <w:sz w:val="24"/>
              </w:rPr>
              <w:t>政府采购合同：中标人应在政府采购合同签订后2个工作日内，将合同扫描件发送到jowena@163.com邮箱办理相关备案手续。</w:t>
            </w:r>
          </w:p>
          <w:p>
            <w:pPr>
              <w:spacing w:line="288" w:lineRule="auto"/>
              <w:jc w:val="left"/>
              <w:rPr>
                <w:rFonts w:ascii="宋体" w:hAnsi="宋体"/>
                <w:sz w:val="24"/>
              </w:rPr>
            </w:pPr>
            <w:r>
              <w:rPr>
                <w:rFonts w:hint="eastAsia" w:ascii="宋体" w:hAnsi="宋体"/>
                <w:sz w:val="24"/>
              </w:rPr>
              <w:t>邮件格式：项目编号+供应商名称+已签订采购合同。</w:t>
            </w:r>
          </w:p>
          <w:p>
            <w:pPr>
              <w:jc w:val="left"/>
              <w:rPr>
                <w:rFonts w:ascii="宋体" w:hAnsi="宋体"/>
                <w:sz w:val="24"/>
              </w:rPr>
            </w:pPr>
            <w:r>
              <w:rPr>
                <w:rFonts w:hint="eastAsia" w:ascii="宋体" w:hAnsi="宋体"/>
                <w:sz w:val="24"/>
              </w:rPr>
              <w:t>内附：（1）采购合同扫描件；（2）项目编号；（3）中标供应商名称；（4）采购合同签订日期。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政策执行</w:t>
            </w:r>
          </w:p>
        </w:tc>
        <w:tc>
          <w:tcPr>
            <w:tcW w:w="7556" w:type="dxa"/>
            <w:vAlign w:val="center"/>
          </w:tcPr>
          <w:p>
            <w:pPr>
              <w:jc w:val="left"/>
              <w:rPr>
                <w:rFonts w:ascii="宋体" w:hAnsi="宋体"/>
                <w:sz w:val="24"/>
              </w:rPr>
            </w:pPr>
            <w:r>
              <w:rPr>
                <w:rFonts w:hint="eastAsia" w:ascii="宋体" w:hAnsi="宋体"/>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w:t>
            </w:r>
          </w:p>
          <w:p>
            <w:pPr>
              <w:jc w:val="left"/>
              <w:rPr>
                <w:rFonts w:ascii="宋体" w:hAnsi="宋体"/>
                <w:sz w:val="24"/>
              </w:rPr>
            </w:pPr>
            <w:r>
              <w:rPr>
                <w:rFonts w:hint="eastAsia" w:ascii="宋体" w:hAnsi="宋体"/>
                <w:sz w:val="24"/>
              </w:rPr>
              <w:t>荧光灯）、电视设备（普通电视设备）、视频监控设备（视频监控设备）、便器、水嘴等为政府强制采购节能产品。强制节能产品不予加分；如不符合强制节能产品，投标文件将被拒绝。</w:t>
            </w:r>
          </w:p>
        </w:tc>
      </w:tr>
    </w:tbl>
    <w:p>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fmt="decimal" w:start="1"/>
          <w:cols w:space="720" w:num="1"/>
          <w:titlePg/>
          <w:docGrid w:linePitch="462" w:charSpace="0"/>
        </w:sectPr>
      </w:pPr>
    </w:p>
    <w:p>
      <w:pPr>
        <w:spacing w:before="312" w:beforeLines="100" w:after="312" w:afterLines="100"/>
        <w:jc w:val="center"/>
        <w:rPr>
          <w:b/>
          <w:sz w:val="28"/>
          <w:szCs w:val="28"/>
        </w:rPr>
      </w:pPr>
      <w:r>
        <w:rPr>
          <w:b/>
          <w:sz w:val="28"/>
          <w:szCs w:val="28"/>
        </w:rPr>
        <w:t>供应商须知</w:t>
      </w:r>
    </w:p>
    <w:p>
      <w:pPr>
        <w:pStyle w:val="2"/>
        <w:tabs>
          <w:tab w:val="center" w:pos="4592"/>
          <w:tab w:val="left" w:pos="7860"/>
        </w:tabs>
        <w:spacing w:before="0" w:line="360" w:lineRule="auto"/>
        <w:jc w:val="left"/>
        <w:rPr>
          <w:rFonts w:ascii="Times New Roman" w:hAnsi="Times New Roman" w:eastAsia="宋体"/>
          <w:sz w:val="28"/>
        </w:rPr>
      </w:pPr>
      <w:bookmarkStart w:id="76" w:name="_Toc127151518"/>
      <w:bookmarkStart w:id="77" w:name="_Toc520356143"/>
      <w:r>
        <w:rPr>
          <w:rFonts w:ascii="Times New Roman" w:hAnsi="Times New Roman" w:eastAsia="宋体"/>
          <w:sz w:val="28"/>
        </w:rPr>
        <w:tab/>
      </w:r>
      <w:bookmarkStart w:id="78" w:name="_Toc150774618"/>
      <w:bookmarkStart w:id="79" w:name="_Toc151193688"/>
      <w:bookmarkStart w:id="80" w:name="_Toc305158860"/>
      <w:bookmarkStart w:id="81" w:name="_Toc150480756"/>
      <w:bookmarkStart w:id="82" w:name="_Toc265228356"/>
      <w:bookmarkStart w:id="83" w:name="_Toc226965708"/>
      <w:bookmarkStart w:id="84" w:name="_Toc150774723"/>
      <w:bookmarkStart w:id="85" w:name="_Toc226309762"/>
      <w:bookmarkStart w:id="86" w:name="_Toc151190145"/>
      <w:bookmarkStart w:id="87" w:name="_Toc195842883"/>
      <w:bookmarkStart w:id="88" w:name="_Toc151193616"/>
      <w:bookmarkStart w:id="89" w:name="_Toc151193760"/>
      <w:bookmarkStart w:id="90" w:name="_Toc226965791"/>
      <w:bookmarkStart w:id="91" w:name="_Toc142311020"/>
      <w:bookmarkStart w:id="92" w:name="_Toc151193832"/>
      <w:bookmarkStart w:id="93" w:name="_Toc151193906"/>
      <w:bookmarkStart w:id="94" w:name="_Toc264969208"/>
      <w:bookmarkStart w:id="95" w:name="_Toc150509269"/>
      <w:bookmarkStart w:id="96" w:name="_Toc226337214"/>
      <w:bookmarkStart w:id="97" w:name="_Toc305158786"/>
      <w:r>
        <w:rPr>
          <w:rFonts w:ascii="Times New Roman" w:hAnsi="Times New Roman" w:eastAsia="宋体"/>
          <w:sz w:val="28"/>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eastAsia="宋体"/>
          <w:sz w:val="28"/>
        </w:rPr>
        <w:tab/>
      </w:r>
    </w:p>
    <w:p>
      <w:pPr>
        <w:numPr>
          <w:ilvl w:val="0"/>
          <w:numId w:val="2"/>
        </w:numPr>
        <w:tabs>
          <w:tab w:val="left" w:pos="360"/>
          <w:tab w:val="clear" w:pos="900"/>
        </w:tabs>
        <w:snapToGrid w:val="0"/>
        <w:spacing w:line="360" w:lineRule="auto"/>
        <w:ind w:left="357" w:hanging="357"/>
        <w:outlineLvl w:val="1"/>
        <w:rPr>
          <w:sz w:val="24"/>
        </w:rPr>
      </w:pPr>
      <w:bookmarkStart w:id="98" w:name="_Toc305158787"/>
      <w:bookmarkStart w:id="99" w:name="_Toc305158861"/>
      <w:bookmarkStart w:id="100" w:name="_Toc265228357"/>
      <w:bookmarkStart w:id="101" w:name="_Toc264969209"/>
      <w:r>
        <w:rPr>
          <w:sz w:val="24"/>
        </w:rPr>
        <w:t>采购人、采购代理机构、供应商</w:t>
      </w:r>
      <w:bookmarkEnd w:id="98"/>
      <w:bookmarkEnd w:id="99"/>
      <w:bookmarkEnd w:id="100"/>
      <w:bookmarkEnd w:id="101"/>
      <w:r>
        <w:rPr>
          <w:sz w:val="24"/>
        </w:rPr>
        <w:t>、联合体</w:t>
      </w:r>
    </w:p>
    <w:p>
      <w:pPr>
        <w:numPr>
          <w:ilvl w:val="1"/>
          <w:numId w:val="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2"/>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2"/>
        </w:numPr>
        <w:tabs>
          <w:tab w:val="left" w:pos="360"/>
          <w:tab w:val="clear" w:pos="900"/>
        </w:tabs>
        <w:snapToGrid w:val="0"/>
        <w:spacing w:line="360" w:lineRule="auto"/>
        <w:ind w:left="357" w:hanging="357"/>
        <w:outlineLvl w:val="1"/>
        <w:rPr>
          <w:sz w:val="24"/>
        </w:rPr>
      </w:pPr>
      <w:bookmarkStart w:id="102" w:name="_Toc195842885"/>
      <w:bookmarkStart w:id="103" w:name="_Toc151193834"/>
      <w:bookmarkStart w:id="104" w:name="_Toc142311022"/>
      <w:bookmarkStart w:id="105" w:name="_Toc264969210"/>
      <w:bookmarkStart w:id="106" w:name="_Toc151190147"/>
      <w:bookmarkStart w:id="107" w:name="_Toc150774620"/>
      <w:bookmarkStart w:id="108" w:name="_Toc226965793"/>
      <w:bookmarkStart w:id="109" w:name="_Toc127151721"/>
      <w:bookmarkStart w:id="110" w:name="_Toc127161434"/>
      <w:bookmarkStart w:id="111" w:name="_Toc164229361"/>
      <w:bookmarkStart w:id="112" w:name="_Toc226309764"/>
      <w:bookmarkStart w:id="113" w:name="_Toc226965710"/>
      <w:bookmarkStart w:id="114" w:name="_Toc164608789"/>
      <w:bookmarkStart w:id="115" w:name="_Toc151193618"/>
      <w:bookmarkStart w:id="116" w:name="_Toc164351614"/>
      <w:bookmarkStart w:id="117" w:name="_Toc149720813"/>
      <w:bookmarkStart w:id="118" w:name="_Toc150509271"/>
      <w:bookmarkStart w:id="119" w:name="_Toc151193690"/>
      <w:bookmarkStart w:id="120" w:name="_Toc164608634"/>
      <w:bookmarkStart w:id="121" w:name="_Toc226337216"/>
      <w:bookmarkStart w:id="122" w:name="_Toc265228358"/>
      <w:bookmarkStart w:id="123" w:name="_Toc305158788"/>
      <w:bookmarkStart w:id="124" w:name="_Toc164229215"/>
      <w:bookmarkStart w:id="125" w:name="_Toc150774725"/>
      <w:bookmarkStart w:id="126" w:name="_Toc151193908"/>
      <w:bookmarkStart w:id="127" w:name="_Toc305158862"/>
      <w:bookmarkStart w:id="128" w:name="_Toc127151520"/>
      <w:bookmarkStart w:id="129" w:name="_Toc150480758"/>
      <w:bookmarkStart w:id="130" w:name="_Toc151193762"/>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pPr>
        <w:numPr>
          <w:ilvl w:val="1"/>
          <w:numId w:val="2"/>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2"/>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2"/>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2"/>
        </w:numPr>
        <w:tabs>
          <w:tab w:val="left" w:pos="360"/>
        </w:tabs>
        <w:snapToGrid w:val="0"/>
        <w:spacing w:line="360" w:lineRule="auto"/>
        <w:ind w:left="357" w:hanging="357"/>
        <w:outlineLvl w:val="1"/>
        <w:rPr>
          <w:sz w:val="24"/>
        </w:rPr>
      </w:pPr>
      <w:r>
        <w:rPr>
          <w:sz w:val="24"/>
        </w:rPr>
        <w:t>现场考察、磋商前答疑会</w:t>
      </w:r>
    </w:p>
    <w:p>
      <w:pPr>
        <w:numPr>
          <w:ilvl w:val="1"/>
          <w:numId w:val="2"/>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1" w:name="_Toc150774727"/>
      <w:bookmarkStart w:id="132" w:name="_Toc226309766"/>
      <w:bookmarkStart w:id="133" w:name="_Toc151193910"/>
      <w:bookmarkStart w:id="134" w:name="_Toc265228360"/>
      <w:bookmarkStart w:id="135" w:name="_Toc226965712"/>
      <w:bookmarkStart w:id="136" w:name="_Toc150774622"/>
      <w:bookmarkStart w:id="137" w:name="_Toc264969212"/>
      <w:bookmarkStart w:id="138" w:name="_Toc226337218"/>
      <w:bookmarkStart w:id="139" w:name="_Toc151193836"/>
      <w:bookmarkStart w:id="140" w:name="_Toc151193764"/>
      <w:bookmarkStart w:id="141" w:name="_Toc151193620"/>
      <w:bookmarkStart w:id="142" w:name="_Toc520356146"/>
      <w:bookmarkStart w:id="143" w:name="_Toc127151522"/>
      <w:bookmarkStart w:id="144" w:name="_Toc151190149"/>
      <w:bookmarkStart w:id="145" w:name="_Toc226965795"/>
      <w:bookmarkStart w:id="146" w:name="_Toc195842887"/>
      <w:bookmarkStart w:id="147" w:name="_Toc150509273"/>
      <w:bookmarkStart w:id="148" w:name="_Toc151193692"/>
      <w:bookmarkStart w:id="149" w:name="_Toc150480760"/>
      <w:bookmarkStart w:id="150" w:name="_Toc142311024"/>
      <w:bookmarkStart w:id="151" w:name="_Toc305158864"/>
      <w:bookmarkStart w:id="152" w:name="_Toc305158790"/>
    </w:p>
    <w:p>
      <w:pPr>
        <w:numPr>
          <w:ilvl w:val="1"/>
          <w:numId w:val="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2"/>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2"/>
        </w:numPr>
        <w:tabs>
          <w:tab w:val="left" w:pos="1080"/>
          <w:tab w:val="left" w:pos="2014"/>
        </w:tabs>
        <w:snapToGrid w:val="0"/>
        <w:spacing w:line="360" w:lineRule="auto"/>
        <w:ind w:left="1080" w:hanging="720"/>
        <w:rPr>
          <w:sz w:val="24"/>
        </w:rPr>
      </w:pPr>
      <w:r>
        <w:rPr>
          <w:sz w:val="24"/>
        </w:rPr>
        <w:t>进口产品</w:t>
      </w:r>
    </w:p>
    <w:p>
      <w:pPr>
        <w:numPr>
          <w:ilvl w:val="2"/>
          <w:numId w:val="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关于政府采购进口产品管理有关问题的通知》（财办库〔2008〕248号）。</w:t>
      </w:r>
    </w:p>
    <w:p>
      <w:pPr>
        <w:numPr>
          <w:ilvl w:val="2"/>
          <w:numId w:val="2"/>
        </w:numPr>
        <w:tabs>
          <w:tab w:val="left" w:pos="2014"/>
        </w:tabs>
        <w:snapToGrid w:val="0"/>
        <w:spacing w:line="360" w:lineRule="auto"/>
        <w:rPr>
          <w:sz w:val="24"/>
        </w:rPr>
      </w:pPr>
      <w:r>
        <w:rPr>
          <w:sz w:val="24"/>
        </w:rPr>
        <w:t>本项目是否接受进口产品见第四章《采购需求》。</w:t>
      </w:r>
    </w:p>
    <w:p>
      <w:pPr>
        <w:numPr>
          <w:ilvl w:val="1"/>
          <w:numId w:val="2"/>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2"/>
        </w:numPr>
        <w:snapToGrid w:val="0"/>
        <w:spacing w:line="360" w:lineRule="auto"/>
        <w:rPr>
          <w:sz w:val="24"/>
        </w:rPr>
      </w:pPr>
      <w:r>
        <w:rPr>
          <w:sz w:val="24"/>
        </w:rPr>
        <w:t>中小企业定义：</w:t>
      </w:r>
    </w:p>
    <w:p>
      <w:pPr>
        <w:numPr>
          <w:ilvl w:val="3"/>
          <w:numId w:val="2"/>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w:t>
      </w:r>
      <w:r>
        <w:rPr>
          <w:rFonts w:hint="eastAsia"/>
          <w:sz w:val="24"/>
        </w:rPr>
        <w:t>工业和信息化部、国家统计局、国家发展和改革委员会、财政部</w:t>
      </w:r>
      <w:r>
        <w:rPr>
          <w:sz w:val="24"/>
        </w:rPr>
        <w:t>关于印发中小企业划型标准规定的通知》（工信部联企业〔2011〕300 号）、《国务院关于进一步促进中小企业发展的若干意见》（国发〔2009〕36 号）。</w:t>
      </w:r>
    </w:p>
    <w:p>
      <w:pPr>
        <w:numPr>
          <w:ilvl w:val="3"/>
          <w:numId w:val="2"/>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2"/>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2"/>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2"/>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
        </w:numPr>
        <w:snapToGrid w:val="0"/>
        <w:spacing w:line="360" w:lineRule="auto"/>
        <w:rPr>
          <w:sz w:val="24"/>
        </w:rPr>
      </w:pPr>
      <w:r>
        <w:rPr>
          <w:sz w:val="24"/>
        </w:rPr>
        <w:t>残疾人福利单位定义：享受政府采购支持政策的残疾人福利性单位应当同时满足以下条件：</w:t>
      </w:r>
    </w:p>
    <w:p>
      <w:pPr>
        <w:numPr>
          <w:ilvl w:val="3"/>
          <w:numId w:val="2"/>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2"/>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2"/>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2"/>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2"/>
        </w:numPr>
        <w:snapToGrid w:val="0"/>
        <w:spacing w:line="360" w:lineRule="auto"/>
        <w:rPr>
          <w:sz w:val="24"/>
        </w:rPr>
      </w:pPr>
      <w:r>
        <w:rPr>
          <w:sz w:val="24"/>
        </w:rPr>
        <w:t>本项目是否专门面向中小企业预留采购份额见第一章《采购邀请》。</w:t>
      </w:r>
    </w:p>
    <w:p>
      <w:pPr>
        <w:numPr>
          <w:ilvl w:val="2"/>
          <w:numId w:val="2"/>
        </w:numPr>
        <w:snapToGrid w:val="0"/>
        <w:spacing w:line="360" w:lineRule="auto"/>
        <w:rPr>
          <w:sz w:val="24"/>
        </w:rPr>
      </w:pPr>
      <w:r>
        <w:rPr>
          <w:sz w:val="24"/>
        </w:rPr>
        <w:t>采购标的对应的中小企业划分标准所属行业见《供应商须知资料表》。</w:t>
      </w:r>
    </w:p>
    <w:p>
      <w:pPr>
        <w:numPr>
          <w:ilvl w:val="2"/>
          <w:numId w:val="2"/>
        </w:numPr>
        <w:snapToGrid w:val="0"/>
        <w:spacing w:line="360" w:lineRule="auto"/>
        <w:rPr>
          <w:sz w:val="24"/>
        </w:rPr>
      </w:pPr>
      <w:r>
        <w:rPr>
          <w:sz w:val="24"/>
        </w:rPr>
        <w:t>小微企业价格评审优惠的政策调整：见第三章《评审方法和评审标准》。</w:t>
      </w:r>
    </w:p>
    <w:p>
      <w:pPr>
        <w:numPr>
          <w:ilvl w:val="1"/>
          <w:numId w:val="2"/>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2"/>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w:t>
      </w:r>
      <w:r>
        <w:rPr>
          <w:rFonts w:hint="eastAsia"/>
          <w:sz w:val="24"/>
        </w:rPr>
        <w:t>财政部、改革发展委、生态环境部、市场监管总局</w:t>
      </w:r>
      <w:r>
        <w:rPr>
          <w:sz w:val="24"/>
        </w:rPr>
        <w:t xml:space="preserve">关于调整优化节能产品、环境标志产品政府采购执行机制的通知》（财库〔2019〕9号）。 </w:t>
      </w:r>
    </w:p>
    <w:p>
      <w:pPr>
        <w:numPr>
          <w:ilvl w:val="2"/>
          <w:numId w:val="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2"/>
        </w:numPr>
        <w:tabs>
          <w:tab w:val="left" w:pos="1080"/>
          <w:tab w:val="left" w:pos="2014"/>
        </w:tabs>
        <w:snapToGrid w:val="0"/>
        <w:spacing w:line="360" w:lineRule="auto"/>
        <w:ind w:left="1080" w:hanging="720"/>
        <w:rPr>
          <w:sz w:val="24"/>
        </w:rPr>
      </w:pPr>
      <w:r>
        <w:rPr>
          <w:sz w:val="24"/>
        </w:rPr>
        <w:t>支持乡村产业振兴管理</w:t>
      </w:r>
    </w:p>
    <w:p>
      <w:pPr>
        <w:numPr>
          <w:ilvl w:val="2"/>
          <w:numId w:val="2"/>
        </w:numPr>
        <w:tabs>
          <w:tab w:val="left" w:pos="2014"/>
        </w:tabs>
        <w:snapToGrid w:val="0"/>
        <w:spacing w:line="360" w:lineRule="auto"/>
        <w:rPr>
          <w:sz w:val="24"/>
        </w:rPr>
      </w:pPr>
      <w:r>
        <w:rPr>
          <w:sz w:val="24"/>
        </w:rPr>
        <w:t>为落实《</w:t>
      </w:r>
      <w:r>
        <w:rPr>
          <w:rFonts w:hint="eastAsia"/>
          <w:sz w:val="24"/>
        </w:rPr>
        <w:t>财政部、农业农村部、国家乡村振兴局</w:t>
      </w:r>
      <w:r>
        <w:rPr>
          <w:sz w:val="24"/>
        </w:rPr>
        <w:t>关于运用政府采购政策支持乡村产业振兴的通知》（财库〔2021〕19号）有关要求，做好支持脱贫攻坚工作，本项目采购活动中对于支持乡村振兴管理的相关要求见第四章《采购需求》（如涉及）。</w:t>
      </w:r>
    </w:p>
    <w:p>
      <w:pPr>
        <w:numPr>
          <w:ilvl w:val="1"/>
          <w:numId w:val="2"/>
        </w:numPr>
        <w:tabs>
          <w:tab w:val="left" w:pos="1080"/>
          <w:tab w:val="left" w:pos="2014"/>
        </w:tabs>
        <w:snapToGrid w:val="0"/>
        <w:spacing w:line="360" w:lineRule="auto"/>
        <w:ind w:left="1080" w:hanging="720"/>
        <w:rPr>
          <w:sz w:val="24"/>
        </w:rPr>
      </w:pPr>
      <w:r>
        <w:rPr>
          <w:sz w:val="24"/>
        </w:rPr>
        <w:t>正版软件</w:t>
      </w:r>
    </w:p>
    <w:p>
      <w:pPr>
        <w:numPr>
          <w:ilvl w:val="2"/>
          <w:numId w:val="2"/>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w:t>
      </w:r>
      <w:r>
        <w:rPr>
          <w:rFonts w:hint="eastAsia" w:ascii="宋体" w:hAnsi="宋体" w:cs="宋体"/>
          <w:sz w:val="24"/>
        </w:rPr>
        <w:t>GB 15629.11</w:t>
      </w:r>
      <w:r>
        <w:rPr>
          <w:rFonts w:hint="eastAsia" w:ascii="宋体" w:hAnsi="宋体" w:cs="宋体"/>
          <w:sz w:val="24"/>
          <w:lang w:val="en-US" w:eastAsia="zh-CN"/>
        </w:rPr>
        <w:t>-2003和GB 15629.1102-2003</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w:t>
      </w:r>
      <w:r>
        <w:rPr>
          <w:rFonts w:hint="eastAsia"/>
          <w:sz w:val="24"/>
        </w:rPr>
        <w:t>规范和加强政府机关软件资产管理的意见</w:t>
      </w:r>
      <w:r>
        <w:rPr>
          <w:sz w:val="24"/>
        </w:rPr>
        <w:t>》（财</w:t>
      </w:r>
      <w:r>
        <w:rPr>
          <w:rFonts w:hint="eastAsia"/>
          <w:sz w:val="24"/>
          <w:lang w:val="en-US" w:eastAsia="zh-CN"/>
        </w:rPr>
        <w:t>行</w:t>
      </w:r>
      <w:r>
        <w:rPr>
          <w:sz w:val="24"/>
        </w:rPr>
        <w:t>〔201</w:t>
      </w:r>
      <w:r>
        <w:rPr>
          <w:rFonts w:hint="eastAsia"/>
          <w:sz w:val="24"/>
          <w:lang w:val="en-US" w:eastAsia="zh-CN"/>
        </w:rPr>
        <w:t>1</w:t>
      </w:r>
      <w:r>
        <w:rPr>
          <w:sz w:val="24"/>
        </w:rPr>
        <w:t>〕</w:t>
      </w:r>
      <w:r>
        <w:rPr>
          <w:rFonts w:hint="eastAsia"/>
          <w:sz w:val="24"/>
          <w:lang w:val="en-US" w:eastAsia="zh-CN"/>
        </w:rPr>
        <w:t>7</w:t>
      </w:r>
      <w:r>
        <w:rPr>
          <w:sz w:val="24"/>
        </w:rPr>
        <w:t xml:space="preserve"> 号）。</w:t>
      </w:r>
    </w:p>
    <w:p>
      <w:pPr>
        <w:numPr>
          <w:ilvl w:val="1"/>
          <w:numId w:val="2"/>
        </w:numPr>
        <w:tabs>
          <w:tab w:val="left" w:pos="1080"/>
          <w:tab w:val="left" w:pos="2014"/>
        </w:tabs>
        <w:snapToGrid w:val="0"/>
        <w:spacing w:line="360" w:lineRule="auto"/>
        <w:ind w:left="1080" w:hanging="720"/>
        <w:rPr>
          <w:sz w:val="24"/>
        </w:rPr>
      </w:pPr>
      <w:r>
        <w:rPr>
          <w:sz w:val="24"/>
        </w:rPr>
        <w:t>信息安全产品</w:t>
      </w:r>
    </w:p>
    <w:p>
      <w:pPr>
        <w:numPr>
          <w:ilvl w:val="2"/>
          <w:numId w:val="2"/>
        </w:numPr>
        <w:tabs>
          <w:tab w:val="left" w:pos="2014"/>
        </w:tabs>
        <w:snapToGrid w:val="0"/>
        <w:spacing w:line="360" w:lineRule="auto"/>
        <w:rPr>
          <w:sz w:val="24"/>
        </w:rPr>
      </w:pPr>
      <w:r>
        <w:rPr>
          <w:rFonts w:hint="eastAsia" w:ascii="宋体" w:hAnsi="宋体" w:cs="宋体"/>
          <w:sz w:val="24"/>
        </w:rPr>
        <w:t>按照《国家互联网信息办公室、工业和信息化部、公安部、财政部、国家认证认可监督管理委员会关于调整网络安全专用产品安全管理有关事项的公告》（2023 年第 1 号）的规定，所投产品属于《网络关键设备和网络安全专用产品目录》的网络安全专用产品的，应当按照《信息安全技术 网络安全专用产品安全技术要求》等相关国家标准的强制性要求，由具备资格的机构安全认证合格或者安全检测符合要求。</w:t>
      </w:r>
      <w:r>
        <w:rPr>
          <w:rFonts w:hint="eastAsia" w:ascii="宋体" w:hAnsi="宋体" w:cs="宋体"/>
          <w:kern w:val="0"/>
          <w:sz w:val="24"/>
        </w:rPr>
        <w:t>不符合前述规定的</w:t>
      </w:r>
      <w:r>
        <w:rPr>
          <w:rFonts w:hint="eastAsia" w:ascii="宋体" w:hAnsi="宋体" w:cs="宋体"/>
          <w:kern w:val="0"/>
          <w:sz w:val="24"/>
          <w:lang w:eastAsia="zh-CN"/>
        </w:rPr>
        <w:t>，</w:t>
      </w:r>
      <w:r>
        <w:rPr>
          <w:b/>
          <w:kern w:val="0"/>
          <w:sz w:val="24"/>
        </w:rPr>
        <w:t>响应无效</w:t>
      </w:r>
      <w:r>
        <w:rPr>
          <w:sz w:val="24"/>
        </w:rPr>
        <w:t>。</w:t>
      </w:r>
    </w:p>
    <w:p>
      <w:pPr>
        <w:numPr>
          <w:ilvl w:val="1"/>
          <w:numId w:val="2"/>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2"/>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3" w:name="_1.8_计量单位"/>
      <w:bookmarkEnd w:id="153"/>
    </w:p>
    <w:p>
      <w:pPr>
        <w:pStyle w:val="2"/>
        <w:spacing w:before="0" w:line="360" w:lineRule="auto"/>
        <w:rPr>
          <w:rFonts w:ascii="Times New Roman" w:hAnsi="Times New Roman" w:eastAsia="宋体"/>
          <w:sz w:val="28"/>
        </w:rPr>
      </w:pPr>
      <w:r>
        <w:rPr>
          <w:rFonts w:ascii="Times New Roman" w:hAnsi="Times New Roman" w:eastAsia="宋体"/>
          <w:sz w:val="28"/>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numPr>
          <w:ilvl w:val="0"/>
          <w:numId w:val="2"/>
        </w:numPr>
        <w:tabs>
          <w:tab w:val="left" w:pos="360"/>
        </w:tabs>
        <w:snapToGrid w:val="0"/>
        <w:spacing w:line="360" w:lineRule="auto"/>
        <w:ind w:left="357" w:hanging="357"/>
        <w:outlineLvl w:val="1"/>
        <w:rPr>
          <w:sz w:val="24"/>
        </w:rPr>
      </w:pPr>
      <w:bookmarkStart w:id="154" w:name="_Toc151190150"/>
      <w:bookmarkStart w:id="155" w:name="_Toc127151523"/>
      <w:bookmarkStart w:id="156" w:name="_Toc150509274"/>
      <w:bookmarkStart w:id="157" w:name="_Toc265228361"/>
      <w:bookmarkStart w:id="158" w:name="_Toc127161437"/>
      <w:bookmarkStart w:id="159" w:name="_Toc151193911"/>
      <w:bookmarkStart w:id="160" w:name="_Toc164229218"/>
      <w:bookmarkStart w:id="161" w:name="_Toc151193693"/>
      <w:bookmarkStart w:id="162" w:name="_Toc151193765"/>
      <w:bookmarkStart w:id="163" w:name="_Toc226965796"/>
      <w:bookmarkStart w:id="164" w:name="_Toc142311025"/>
      <w:bookmarkStart w:id="165" w:name="_Toc305158865"/>
      <w:bookmarkStart w:id="166" w:name="_Toc164229364"/>
      <w:bookmarkStart w:id="167" w:name="_Toc149720816"/>
      <w:bookmarkStart w:id="168" w:name="_Toc226965713"/>
      <w:bookmarkStart w:id="169" w:name="_Toc151193837"/>
      <w:bookmarkStart w:id="170" w:name="_Toc520356147"/>
      <w:bookmarkStart w:id="171" w:name="_Toc264969213"/>
      <w:bookmarkStart w:id="172" w:name="_Toc150774623"/>
      <w:bookmarkStart w:id="173" w:name="_Toc151193621"/>
      <w:bookmarkStart w:id="174" w:name="_Toc164351617"/>
      <w:bookmarkStart w:id="175" w:name="_Toc226309767"/>
      <w:bookmarkStart w:id="176" w:name="_Toc226337219"/>
      <w:bookmarkStart w:id="177" w:name="_Toc195842888"/>
      <w:bookmarkStart w:id="178" w:name="_Toc127151724"/>
      <w:bookmarkStart w:id="179" w:name="_Toc164608637"/>
      <w:bookmarkStart w:id="180" w:name="_Toc305158791"/>
      <w:bookmarkStart w:id="181" w:name="_Toc150774728"/>
      <w:bookmarkStart w:id="182" w:name="_Toc150480761"/>
      <w:bookmarkStart w:id="183" w:name="_Toc164608792"/>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pPr>
        <w:numPr>
          <w:ilvl w:val="1"/>
          <w:numId w:val="2"/>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3"/>
        </w:numPr>
        <w:tabs>
          <w:tab w:val="left" w:pos="1980"/>
          <w:tab w:val="left" w:pos="2520"/>
        </w:tabs>
        <w:snapToGrid w:val="0"/>
        <w:spacing w:line="360" w:lineRule="auto"/>
        <w:ind w:left="1440" w:firstLine="5"/>
        <w:rPr>
          <w:sz w:val="24"/>
        </w:rPr>
      </w:pPr>
      <w:r>
        <w:rPr>
          <w:sz w:val="24"/>
        </w:rPr>
        <w:t>采购邀请</w:t>
      </w:r>
    </w:p>
    <w:p>
      <w:pPr>
        <w:numPr>
          <w:ilvl w:val="0"/>
          <w:numId w:val="3"/>
        </w:numPr>
        <w:tabs>
          <w:tab w:val="left" w:pos="1980"/>
          <w:tab w:val="left" w:pos="2520"/>
        </w:tabs>
        <w:snapToGrid w:val="0"/>
        <w:spacing w:line="360" w:lineRule="auto"/>
        <w:ind w:left="1440" w:firstLine="5"/>
        <w:rPr>
          <w:sz w:val="24"/>
        </w:rPr>
      </w:pPr>
      <w:r>
        <w:rPr>
          <w:sz w:val="24"/>
        </w:rPr>
        <w:t>供应商须知</w:t>
      </w:r>
    </w:p>
    <w:p>
      <w:pPr>
        <w:numPr>
          <w:ilvl w:val="0"/>
          <w:numId w:val="3"/>
        </w:numPr>
        <w:tabs>
          <w:tab w:val="left" w:pos="1980"/>
          <w:tab w:val="left" w:pos="2520"/>
        </w:tabs>
        <w:snapToGrid w:val="0"/>
        <w:spacing w:line="360" w:lineRule="auto"/>
        <w:ind w:left="1440" w:firstLine="5"/>
        <w:rPr>
          <w:sz w:val="24"/>
        </w:rPr>
      </w:pPr>
      <w:r>
        <w:rPr>
          <w:sz w:val="24"/>
        </w:rPr>
        <w:t>评审方法和评审标准</w:t>
      </w:r>
    </w:p>
    <w:p>
      <w:pPr>
        <w:numPr>
          <w:ilvl w:val="0"/>
          <w:numId w:val="3"/>
        </w:numPr>
        <w:tabs>
          <w:tab w:val="left" w:pos="1980"/>
          <w:tab w:val="left" w:pos="2520"/>
        </w:tabs>
        <w:snapToGrid w:val="0"/>
        <w:spacing w:line="360" w:lineRule="auto"/>
        <w:ind w:left="1440" w:firstLine="5"/>
        <w:rPr>
          <w:sz w:val="24"/>
        </w:rPr>
      </w:pPr>
      <w:r>
        <w:rPr>
          <w:sz w:val="24"/>
        </w:rPr>
        <w:t>采购需求</w:t>
      </w:r>
    </w:p>
    <w:p>
      <w:pPr>
        <w:numPr>
          <w:ilvl w:val="0"/>
          <w:numId w:val="3"/>
        </w:numPr>
        <w:tabs>
          <w:tab w:val="left" w:pos="1980"/>
          <w:tab w:val="left" w:pos="2520"/>
        </w:tabs>
        <w:snapToGrid w:val="0"/>
        <w:spacing w:line="360" w:lineRule="auto"/>
        <w:ind w:left="1440" w:firstLine="5"/>
        <w:rPr>
          <w:sz w:val="24"/>
        </w:rPr>
      </w:pPr>
      <w:r>
        <w:rPr>
          <w:sz w:val="24"/>
        </w:rPr>
        <w:t>合同草案条款</w:t>
      </w:r>
    </w:p>
    <w:p>
      <w:pPr>
        <w:numPr>
          <w:ilvl w:val="0"/>
          <w:numId w:val="3"/>
        </w:numPr>
        <w:tabs>
          <w:tab w:val="left" w:pos="1980"/>
          <w:tab w:val="left" w:pos="2520"/>
        </w:tabs>
        <w:snapToGrid w:val="0"/>
        <w:spacing w:line="360" w:lineRule="auto"/>
        <w:ind w:left="1440" w:firstLine="5"/>
        <w:rPr>
          <w:sz w:val="24"/>
        </w:rPr>
      </w:pPr>
      <w:r>
        <w:rPr>
          <w:sz w:val="24"/>
        </w:rPr>
        <w:t>响应文件格式</w:t>
      </w:r>
    </w:p>
    <w:p>
      <w:pPr>
        <w:numPr>
          <w:ilvl w:val="1"/>
          <w:numId w:val="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2"/>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2"/>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84" w:name="_Toc516367020"/>
      <w:bookmarkStart w:id="185" w:name="_Toc150509277"/>
      <w:bookmarkStart w:id="186" w:name="_Toc305158868"/>
      <w:bookmarkStart w:id="187" w:name="_Toc127151526"/>
      <w:bookmarkStart w:id="188" w:name="_Toc151193914"/>
      <w:bookmarkStart w:id="189" w:name="_Toc151193696"/>
      <w:bookmarkStart w:id="190" w:name="_Toc195842891"/>
      <w:bookmarkStart w:id="191" w:name="_Toc151190153"/>
      <w:bookmarkStart w:id="192" w:name="_Toc151193624"/>
      <w:bookmarkStart w:id="193" w:name="_Toc226965716"/>
      <w:bookmarkStart w:id="194" w:name="_Toc305158794"/>
      <w:bookmarkStart w:id="195" w:name="_Toc150480764"/>
      <w:bookmarkStart w:id="196" w:name="_Toc151193768"/>
      <w:bookmarkStart w:id="197" w:name="_Toc520356150"/>
      <w:bookmarkStart w:id="198" w:name="_Toc226337222"/>
      <w:bookmarkStart w:id="199" w:name="_Toc150774626"/>
      <w:bookmarkStart w:id="200" w:name="_Toc151193840"/>
      <w:bookmarkStart w:id="201" w:name="_Toc150774731"/>
      <w:bookmarkStart w:id="202" w:name="_Toc226965799"/>
      <w:bookmarkStart w:id="203" w:name="_Toc142311028"/>
      <w:bookmarkStart w:id="204" w:name="_Toc226309770"/>
      <w:bookmarkStart w:id="205" w:name="_Toc264969216"/>
      <w:bookmarkStart w:id="206" w:name="_Toc265228364"/>
    </w:p>
    <w:p>
      <w:pPr>
        <w:pStyle w:val="2"/>
        <w:spacing w:before="0" w:line="360" w:lineRule="auto"/>
        <w:rPr>
          <w:rFonts w:ascii="Times New Roman" w:hAnsi="Times New Roman" w:eastAsia="宋体"/>
          <w:sz w:val="28"/>
        </w:rPr>
      </w:pPr>
      <w:r>
        <w:rPr>
          <w:rFonts w:ascii="Times New Roman" w:hAnsi="Times New Roman" w:eastAsia="宋体"/>
          <w:sz w:val="28"/>
        </w:rPr>
        <w:t>三   响应文件</w:t>
      </w:r>
      <w:bookmarkEnd w:id="184"/>
      <w:r>
        <w:rPr>
          <w:rFonts w:ascii="Times New Roman" w:hAnsi="Times New Roman" w:eastAsia="宋体"/>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numPr>
          <w:ilvl w:val="0"/>
          <w:numId w:val="2"/>
        </w:numPr>
        <w:tabs>
          <w:tab w:val="left" w:pos="360"/>
        </w:tabs>
        <w:snapToGrid w:val="0"/>
        <w:spacing w:line="360" w:lineRule="auto"/>
        <w:ind w:left="357" w:hanging="357"/>
        <w:outlineLvl w:val="1"/>
        <w:rPr>
          <w:sz w:val="24"/>
        </w:rPr>
      </w:pPr>
      <w:bookmarkStart w:id="207" w:name="_Toc265228365"/>
      <w:bookmarkStart w:id="208" w:name="_Toc164608641"/>
      <w:bookmarkStart w:id="209" w:name="_Toc151190154"/>
      <w:bookmarkStart w:id="210" w:name="_Toc164351621"/>
      <w:bookmarkStart w:id="211" w:name="_Toc127151728"/>
      <w:bookmarkStart w:id="212" w:name="_Toc151193841"/>
      <w:bookmarkStart w:id="213" w:name="_Toc520356151"/>
      <w:bookmarkStart w:id="214" w:name="_Toc151193769"/>
      <w:bookmarkStart w:id="215" w:name="_Toc151193697"/>
      <w:bookmarkStart w:id="216" w:name="_Toc264969217"/>
      <w:bookmarkStart w:id="217" w:name="_Toc226965800"/>
      <w:bookmarkStart w:id="218" w:name="_Toc151193625"/>
      <w:bookmarkStart w:id="219" w:name="_Toc195842892"/>
      <w:bookmarkStart w:id="220" w:name="_Toc150774627"/>
      <w:bookmarkStart w:id="221" w:name="_Toc164608796"/>
      <w:bookmarkStart w:id="222" w:name="_Toc150774732"/>
      <w:bookmarkStart w:id="223" w:name="_Toc516367021"/>
      <w:bookmarkStart w:id="224" w:name="_Toc127151527"/>
      <w:bookmarkStart w:id="225" w:name="_Toc150509278"/>
      <w:bookmarkStart w:id="226" w:name="_Toc226965717"/>
      <w:bookmarkStart w:id="227" w:name="_Toc226337223"/>
      <w:bookmarkStart w:id="228" w:name="_Toc151193915"/>
      <w:bookmarkStart w:id="229" w:name="_Toc150480765"/>
      <w:bookmarkStart w:id="230" w:name="_Toc164229368"/>
      <w:bookmarkStart w:id="231" w:name="_Toc149720820"/>
      <w:bookmarkStart w:id="232" w:name="_Toc305158795"/>
      <w:bookmarkStart w:id="233" w:name="_Toc142311029"/>
      <w:bookmarkStart w:id="234" w:name="_Toc164229222"/>
      <w:bookmarkStart w:id="235" w:name="_Toc305158869"/>
      <w:bookmarkStart w:id="236" w:name="_Toc226309771"/>
      <w:bookmarkStart w:id="237" w:name="_Toc127161441"/>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pPr>
        <w:numPr>
          <w:ilvl w:val="1"/>
          <w:numId w:val="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2"/>
        </w:numPr>
        <w:tabs>
          <w:tab w:val="left" w:pos="360"/>
        </w:tabs>
        <w:snapToGrid w:val="0"/>
        <w:spacing w:line="360" w:lineRule="auto"/>
        <w:ind w:left="357" w:hanging="357"/>
        <w:outlineLvl w:val="1"/>
        <w:rPr>
          <w:sz w:val="24"/>
        </w:rPr>
      </w:pPr>
      <w:bookmarkStart w:id="238" w:name="_Toc516367022"/>
      <w:bookmarkStart w:id="239" w:name="_Ref467306195"/>
      <w:bookmarkStart w:id="240" w:name="_Ref467306676"/>
      <w:bookmarkStart w:id="241" w:name="_Toc265228366"/>
      <w:bookmarkStart w:id="242" w:name="_Toc127151528"/>
      <w:bookmarkStart w:id="243" w:name="_Toc520356152"/>
      <w:bookmarkStart w:id="244" w:name="_Toc226965718"/>
      <w:bookmarkStart w:id="245" w:name="_Toc150480766"/>
      <w:bookmarkStart w:id="246" w:name="_Toc151193842"/>
      <w:bookmarkStart w:id="247" w:name="_Toc305158796"/>
      <w:bookmarkStart w:id="248" w:name="_Toc149720821"/>
      <w:bookmarkStart w:id="249" w:name="_Toc226965801"/>
      <w:bookmarkStart w:id="250" w:name="_Toc150774733"/>
      <w:bookmarkStart w:id="251" w:name="_Toc151193916"/>
      <w:bookmarkStart w:id="252" w:name="_Toc151193770"/>
      <w:bookmarkStart w:id="253" w:name="_Toc151190155"/>
      <w:bookmarkStart w:id="254" w:name="_Toc151193626"/>
      <w:bookmarkStart w:id="255" w:name="_Toc195842893"/>
      <w:bookmarkStart w:id="256" w:name="_Toc226337224"/>
      <w:bookmarkStart w:id="257" w:name="_Toc150509279"/>
      <w:bookmarkStart w:id="258" w:name="_Toc142311030"/>
      <w:bookmarkStart w:id="259" w:name="_Toc305158870"/>
      <w:bookmarkStart w:id="260" w:name="_Toc127161442"/>
      <w:bookmarkStart w:id="261" w:name="_Toc127151729"/>
      <w:bookmarkStart w:id="262" w:name="_Toc164229223"/>
      <w:bookmarkStart w:id="263" w:name="_Toc164351622"/>
      <w:bookmarkStart w:id="264" w:name="_Toc150774628"/>
      <w:bookmarkStart w:id="265" w:name="_Toc164608642"/>
      <w:bookmarkStart w:id="266" w:name="_Toc151193698"/>
      <w:bookmarkStart w:id="267" w:name="_Toc226309772"/>
      <w:bookmarkStart w:id="268" w:name="_Toc264969218"/>
      <w:bookmarkStart w:id="269" w:name="_Toc164608797"/>
      <w:bookmarkStart w:id="270" w:name="_Toc164229369"/>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1"/>
          <w:numId w:val="2"/>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2"/>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2"/>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2"/>
        </w:numPr>
        <w:tabs>
          <w:tab w:val="left" w:pos="1080"/>
          <w:tab w:val="left" w:pos="2014"/>
        </w:tabs>
        <w:snapToGrid w:val="0"/>
        <w:spacing w:line="360" w:lineRule="auto"/>
        <w:ind w:left="1077" w:hanging="720"/>
        <w:rPr>
          <w:sz w:val="24"/>
        </w:rPr>
      </w:pPr>
      <w:r>
        <w:rPr>
          <w:sz w:val="24"/>
        </w:rPr>
        <w:t>供应商认为应附的其他材料。</w:t>
      </w:r>
      <w:bookmarkEnd w:id="271"/>
    </w:p>
    <w:p>
      <w:pPr>
        <w:numPr>
          <w:ilvl w:val="0"/>
          <w:numId w:val="2"/>
        </w:numPr>
        <w:tabs>
          <w:tab w:val="left" w:pos="360"/>
        </w:tabs>
        <w:snapToGrid w:val="0"/>
        <w:spacing w:line="360" w:lineRule="auto"/>
        <w:ind w:left="357" w:hanging="357"/>
        <w:outlineLvl w:val="1"/>
        <w:rPr>
          <w:sz w:val="24"/>
        </w:rPr>
      </w:pPr>
      <w:bookmarkStart w:id="272" w:name="_Toc164229371"/>
      <w:bookmarkStart w:id="273" w:name="_Toc150480768"/>
      <w:bookmarkStart w:id="274" w:name="_Toc150774735"/>
      <w:bookmarkStart w:id="275" w:name="_Toc520356155"/>
      <w:bookmarkStart w:id="276" w:name="_Toc150774630"/>
      <w:bookmarkStart w:id="277" w:name="_Toc149720823"/>
      <w:bookmarkStart w:id="278" w:name="_Toc151193918"/>
      <w:bookmarkStart w:id="279" w:name="_Toc151190157"/>
      <w:bookmarkStart w:id="280" w:name="_Toc142311032"/>
      <w:bookmarkStart w:id="281" w:name="_Toc195842895"/>
      <w:bookmarkStart w:id="282" w:name="_Toc151193700"/>
      <w:bookmarkStart w:id="283" w:name="_Toc164608644"/>
      <w:bookmarkStart w:id="284" w:name="_Toc150509281"/>
      <w:bookmarkStart w:id="285" w:name="_Toc151193628"/>
      <w:bookmarkStart w:id="286" w:name="_Toc127151530"/>
      <w:bookmarkStart w:id="287" w:name="_Toc127161444"/>
      <w:bookmarkStart w:id="288" w:name="_Toc164229225"/>
      <w:bookmarkStart w:id="289" w:name="_Toc151193844"/>
      <w:bookmarkStart w:id="290" w:name="_Toc164351624"/>
      <w:bookmarkStart w:id="291" w:name="_Toc127151731"/>
      <w:bookmarkStart w:id="292" w:name="_Toc151193772"/>
      <w:bookmarkStart w:id="293" w:name="_Toc164608799"/>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numPr>
          <w:ilvl w:val="1"/>
          <w:numId w:val="2"/>
        </w:numPr>
        <w:tabs>
          <w:tab w:val="left" w:pos="1080"/>
          <w:tab w:val="left" w:pos="2014"/>
        </w:tabs>
        <w:snapToGrid w:val="0"/>
        <w:spacing w:line="360" w:lineRule="auto"/>
        <w:ind w:left="1077" w:hanging="720"/>
        <w:rPr>
          <w:sz w:val="24"/>
        </w:rPr>
      </w:pPr>
      <w:r>
        <w:rPr>
          <w:sz w:val="24"/>
        </w:rPr>
        <w:t>所有响应均以人民币报价。</w:t>
      </w:r>
    </w:p>
    <w:p>
      <w:pPr>
        <w:numPr>
          <w:ilvl w:val="1"/>
          <w:numId w:val="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2"/>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2"/>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r>
        <w:rPr>
          <w:sz w:val="24"/>
        </w:rPr>
        <w:t>磋商保证金</w:t>
      </w:r>
    </w:p>
    <w:p>
      <w:pPr>
        <w:numPr>
          <w:ilvl w:val="1"/>
          <w:numId w:val="2"/>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pPr>
        <w:numPr>
          <w:ilvl w:val="1"/>
          <w:numId w:val="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2"/>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2"/>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2"/>
        </w:numPr>
        <w:snapToGrid w:val="0"/>
        <w:spacing w:line="360" w:lineRule="auto"/>
        <w:rPr>
          <w:sz w:val="24"/>
        </w:rPr>
      </w:pPr>
      <w:r>
        <w:rPr>
          <w:sz w:val="24"/>
        </w:rPr>
        <w:t>成交供应商的磋商保证金，在采购合同签订后5个工作日内退还成交供应商；</w:t>
      </w:r>
    </w:p>
    <w:p>
      <w:pPr>
        <w:numPr>
          <w:ilvl w:val="2"/>
          <w:numId w:val="2"/>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2"/>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2"/>
        </w:numPr>
        <w:snapToGrid w:val="0"/>
        <w:spacing w:line="360" w:lineRule="auto"/>
        <w:rPr>
          <w:sz w:val="24"/>
        </w:rPr>
      </w:pPr>
      <w:r>
        <w:rPr>
          <w:sz w:val="24"/>
        </w:rPr>
        <w:t>供应商在提交响应文件截止时间后撤回响应文件的；</w:t>
      </w:r>
    </w:p>
    <w:p>
      <w:pPr>
        <w:numPr>
          <w:ilvl w:val="2"/>
          <w:numId w:val="2"/>
        </w:numPr>
        <w:snapToGrid w:val="0"/>
        <w:spacing w:line="360" w:lineRule="auto"/>
        <w:rPr>
          <w:sz w:val="24"/>
        </w:rPr>
      </w:pPr>
      <w:r>
        <w:rPr>
          <w:sz w:val="24"/>
        </w:rPr>
        <w:t>供应商在响应文件中提供虚假材料的；</w:t>
      </w:r>
    </w:p>
    <w:p>
      <w:pPr>
        <w:numPr>
          <w:ilvl w:val="2"/>
          <w:numId w:val="2"/>
        </w:numPr>
        <w:snapToGrid w:val="0"/>
        <w:spacing w:line="360" w:lineRule="auto"/>
        <w:rPr>
          <w:sz w:val="24"/>
        </w:rPr>
      </w:pPr>
      <w:r>
        <w:rPr>
          <w:sz w:val="24"/>
        </w:rPr>
        <w:t>除因不可抗力或磋商文件认可的情形以外，成交供应商不与采购人签订合同的；</w:t>
      </w:r>
    </w:p>
    <w:p>
      <w:pPr>
        <w:numPr>
          <w:ilvl w:val="2"/>
          <w:numId w:val="2"/>
        </w:numPr>
        <w:snapToGrid w:val="0"/>
        <w:spacing w:line="360" w:lineRule="auto"/>
        <w:rPr>
          <w:sz w:val="24"/>
        </w:rPr>
      </w:pPr>
      <w:r>
        <w:rPr>
          <w:sz w:val="24"/>
        </w:rPr>
        <w:t>供应商与采购人、其他供应商或者采购代理机构恶意串通的；</w:t>
      </w:r>
    </w:p>
    <w:p>
      <w:pPr>
        <w:numPr>
          <w:ilvl w:val="2"/>
          <w:numId w:val="2"/>
        </w:numPr>
        <w:snapToGrid w:val="0"/>
        <w:spacing w:line="360" w:lineRule="auto"/>
        <w:rPr>
          <w:sz w:val="24"/>
        </w:rPr>
      </w:pPr>
      <w:r>
        <w:rPr>
          <w:sz w:val="24"/>
        </w:rPr>
        <w:t>《供应商须知资料表》规定的其他情形。</w:t>
      </w:r>
    </w:p>
    <w:p>
      <w:pPr>
        <w:numPr>
          <w:ilvl w:val="0"/>
          <w:numId w:val="2"/>
        </w:numPr>
        <w:tabs>
          <w:tab w:val="left" w:pos="360"/>
        </w:tabs>
        <w:snapToGrid w:val="0"/>
        <w:spacing w:line="360" w:lineRule="auto"/>
        <w:ind w:left="357" w:hanging="357"/>
        <w:outlineLvl w:val="1"/>
        <w:rPr>
          <w:sz w:val="24"/>
        </w:rPr>
      </w:pPr>
      <w:r>
        <w:rPr>
          <w:sz w:val="24"/>
        </w:rPr>
        <w:t>响应有效期</w:t>
      </w:r>
    </w:p>
    <w:p>
      <w:pPr>
        <w:numPr>
          <w:ilvl w:val="1"/>
          <w:numId w:val="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bookmarkStart w:id="295" w:name="_Toc265228371"/>
      <w:bookmarkStart w:id="296" w:name="_Toc226965723"/>
      <w:bookmarkStart w:id="297" w:name="_Toc226965806"/>
      <w:bookmarkStart w:id="298" w:name="_Toc142311035"/>
      <w:bookmarkStart w:id="299" w:name="_Toc264969223"/>
      <w:bookmarkStart w:id="300" w:name="_Toc226309777"/>
      <w:bookmarkStart w:id="301" w:name="_Toc151193775"/>
      <w:bookmarkStart w:id="302" w:name="_Toc150774633"/>
      <w:bookmarkStart w:id="303" w:name="_Toc150509284"/>
      <w:bookmarkStart w:id="304" w:name="_Toc149720826"/>
      <w:bookmarkStart w:id="305" w:name="_Toc195842898"/>
      <w:bookmarkStart w:id="306" w:name="_Toc151193703"/>
      <w:bookmarkStart w:id="307" w:name="_Toc226337229"/>
      <w:bookmarkStart w:id="308" w:name="_Toc164608647"/>
      <w:bookmarkStart w:id="309" w:name="_Toc151193847"/>
      <w:bookmarkStart w:id="310" w:name="_Toc150774738"/>
      <w:bookmarkStart w:id="311" w:name="_Toc305158875"/>
      <w:bookmarkStart w:id="312" w:name="_Toc164608802"/>
      <w:bookmarkStart w:id="313" w:name="_Toc150480771"/>
      <w:bookmarkStart w:id="314" w:name="_Toc164351627"/>
      <w:bookmarkStart w:id="315" w:name="_Toc127161447"/>
      <w:bookmarkStart w:id="316" w:name="_Toc305158801"/>
      <w:bookmarkStart w:id="317" w:name="_Toc520356158"/>
      <w:bookmarkStart w:id="318" w:name="_Toc151190160"/>
      <w:bookmarkStart w:id="319" w:name="_Toc164229228"/>
      <w:bookmarkStart w:id="320" w:name="_Toc127151533"/>
      <w:bookmarkStart w:id="321" w:name="_Toc164229374"/>
      <w:bookmarkStart w:id="322" w:name="_Toc127151734"/>
      <w:bookmarkStart w:id="323" w:name="_Toc151193631"/>
      <w:bookmarkStart w:id="324" w:name="_Toc151193921"/>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pPr>
        <w:numPr>
          <w:ilvl w:val="1"/>
          <w:numId w:val="2"/>
        </w:numPr>
        <w:tabs>
          <w:tab w:val="left" w:pos="1080"/>
          <w:tab w:val="left" w:pos="2014"/>
        </w:tabs>
        <w:snapToGrid w:val="0"/>
        <w:spacing w:line="360" w:lineRule="auto"/>
        <w:ind w:left="1077" w:hanging="720"/>
        <w:rPr>
          <w:sz w:val="24"/>
        </w:rPr>
      </w:pPr>
      <w:bookmarkStart w:id="325" w:name="_Toc151193848"/>
      <w:bookmarkStart w:id="326" w:name="_Toc305158876"/>
      <w:bookmarkStart w:id="327" w:name="_Toc150509285"/>
      <w:bookmarkStart w:id="328" w:name="_Toc226309778"/>
      <w:bookmarkStart w:id="329" w:name="_Toc151190161"/>
      <w:bookmarkStart w:id="330" w:name="_Toc127151534"/>
      <w:bookmarkStart w:id="331" w:name="_Toc151193776"/>
      <w:bookmarkStart w:id="332" w:name="_Toc226337230"/>
      <w:bookmarkStart w:id="333" w:name="_Toc142311036"/>
      <w:bookmarkStart w:id="334" w:name="_Toc151193922"/>
      <w:bookmarkStart w:id="335" w:name="_Toc151193632"/>
      <w:bookmarkStart w:id="336" w:name="_Toc150774739"/>
      <w:bookmarkStart w:id="337" w:name="_Toc226965724"/>
      <w:bookmarkStart w:id="338" w:name="_Toc226965807"/>
      <w:bookmarkStart w:id="339" w:name="_Toc265228372"/>
      <w:bookmarkStart w:id="340" w:name="_Toc264969224"/>
      <w:bookmarkStart w:id="341" w:name="_Toc150774634"/>
      <w:bookmarkStart w:id="342" w:name="_Toc195842899"/>
      <w:bookmarkStart w:id="343" w:name="_Toc520356159"/>
      <w:bookmarkStart w:id="344" w:name="_Toc151193704"/>
      <w:bookmarkStart w:id="345" w:name="_Toc305158802"/>
      <w:bookmarkStart w:id="346" w:name="_Toc150480772"/>
      <w:r>
        <w:rPr>
          <w:rFonts w:hint="eastAsia"/>
          <w:sz w:val="24"/>
        </w:rPr>
        <w:t>供应商应准备首次磋商响应文件正本一份和副本三份，每份首次磋商响应文件须清楚地标明“正本”或“副本”。若正本和副本不符，以正本为准。另外供应商还需提供电子U盘磋商响应文件（包含响应文件word版本和响应文件正本盖章后的PDF扫描件）1份，电子版磋商响应文件与纸质磋商响应文件内容不符的，以纸质磋商响应文件为准。</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2"/>
        <w:spacing w:before="0" w:line="360" w:lineRule="auto"/>
        <w:rPr>
          <w:rFonts w:ascii="Times New Roman" w:hAnsi="Times New Roman" w:eastAsia="宋体"/>
          <w:sz w:val="28"/>
        </w:rPr>
      </w:pPr>
      <w:r>
        <w:rPr>
          <w:rFonts w:ascii="Times New Roman" w:hAnsi="Times New Roman" w:eastAsia="宋体"/>
          <w:sz w:val="28"/>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numPr>
          <w:ilvl w:val="0"/>
          <w:numId w:val="2"/>
        </w:numPr>
        <w:tabs>
          <w:tab w:val="left" w:pos="360"/>
        </w:tabs>
        <w:snapToGrid w:val="0"/>
        <w:spacing w:line="360" w:lineRule="auto"/>
        <w:outlineLvl w:val="1"/>
        <w:rPr>
          <w:sz w:val="24"/>
        </w:rPr>
      </w:pPr>
      <w:r>
        <w:rPr>
          <w:rFonts w:hint="eastAsia"/>
          <w:sz w:val="24"/>
        </w:rPr>
        <w:t>首次磋商响应文件的密封和标记</w:t>
      </w:r>
    </w:p>
    <w:p>
      <w:pPr>
        <w:numPr>
          <w:ilvl w:val="1"/>
          <w:numId w:val="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pPr>
        <w:numPr>
          <w:ilvl w:val="1"/>
          <w:numId w:val="2"/>
        </w:numPr>
        <w:tabs>
          <w:tab w:val="left" w:pos="1080"/>
          <w:tab w:val="left" w:pos="2014"/>
        </w:tabs>
        <w:snapToGrid w:val="0"/>
        <w:spacing w:line="360" w:lineRule="auto"/>
        <w:ind w:left="1077" w:hanging="720"/>
        <w:rPr>
          <w:sz w:val="36"/>
          <w:szCs w:val="36"/>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2"/>
        </w:numPr>
        <w:tabs>
          <w:tab w:val="left" w:pos="360"/>
        </w:tabs>
        <w:snapToGrid w:val="0"/>
        <w:spacing w:line="360" w:lineRule="auto"/>
        <w:ind w:left="357" w:hanging="357"/>
        <w:outlineLvl w:val="1"/>
        <w:rPr>
          <w:sz w:val="24"/>
        </w:rPr>
      </w:pPr>
      <w:bookmarkStart w:id="347" w:name="_Toc127151737"/>
      <w:bookmarkStart w:id="348" w:name="_Toc151193634"/>
      <w:bookmarkStart w:id="349" w:name="_Toc164608650"/>
      <w:bookmarkStart w:id="350" w:name="_Toc150509287"/>
      <w:bookmarkStart w:id="351" w:name="_Toc226965726"/>
      <w:bookmarkStart w:id="352" w:name="_Toc149720829"/>
      <w:bookmarkStart w:id="353" w:name="_Toc264969226"/>
      <w:bookmarkStart w:id="354" w:name="_Toc150774636"/>
      <w:bookmarkStart w:id="355" w:name="_Toc226337232"/>
      <w:bookmarkStart w:id="356" w:name="_Toc265228374"/>
      <w:bookmarkStart w:id="357" w:name="_Toc142311038"/>
      <w:bookmarkStart w:id="358" w:name="_Toc226965809"/>
      <w:bookmarkStart w:id="359" w:name="_Toc305158804"/>
      <w:bookmarkStart w:id="360" w:name="_Toc150480774"/>
      <w:bookmarkStart w:id="361" w:name="_Toc151193706"/>
      <w:bookmarkStart w:id="362" w:name="_Toc150774741"/>
      <w:bookmarkStart w:id="363" w:name="_Toc164351630"/>
      <w:bookmarkStart w:id="364" w:name="_Toc151190163"/>
      <w:bookmarkStart w:id="365" w:name="_Toc164229231"/>
      <w:bookmarkStart w:id="366" w:name="_Toc305158878"/>
      <w:bookmarkStart w:id="367" w:name="_Toc164608805"/>
      <w:bookmarkStart w:id="368" w:name="_Toc151193850"/>
      <w:bookmarkStart w:id="369" w:name="_Toc520356161"/>
      <w:bookmarkStart w:id="370" w:name="_Toc127161450"/>
      <w:bookmarkStart w:id="371" w:name="_Toc164229377"/>
      <w:bookmarkStart w:id="372" w:name="_Toc195842901"/>
      <w:bookmarkStart w:id="373" w:name="_Toc127151536"/>
      <w:bookmarkStart w:id="374" w:name="_Toc226309780"/>
      <w:bookmarkStart w:id="375" w:name="_Toc151193778"/>
      <w:bookmarkStart w:id="376" w:name="_Toc151193924"/>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2"/>
        </w:numPr>
        <w:tabs>
          <w:tab w:val="left" w:pos="360"/>
        </w:tabs>
        <w:snapToGrid w:val="0"/>
        <w:spacing w:line="360" w:lineRule="auto"/>
        <w:ind w:left="357" w:hanging="357"/>
        <w:outlineLvl w:val="1"/>
        <w:rPr>
          <w:sz w:val="24"/>
        </w:rPr>
      </w:pPr>
      <w:bookmarkStart w:id="377" w:name="_Toc195842902"/>
      <w:bookmarkStart w:id="378" w:name="_Toc150774637"/>
      <w:bookmarkStart w:id="379" w:name="_Toc142311039"/>
      <w:bookmarkStart w:id="380" w:name="_Toc305158879"/>
      <w:bookmarkStart w:id="381" w:name="_Toc151193779"/>
      <w:bookmarkStart w:id="382" w:name="_Toc164608651"/>
      <w:bookmarkStart w:id="383" w:name="_Toc127151738"/>
      <w:bookmarkStart w:id="384" w:name="_Toc150774742"/>
      <w:bookmarkStart w:id="385" w:name="_Toc226309781"/>
      <w:bookmarkStart w:id="386" w:name="_Toc305158805"/>
      <w:bookmarkStart w:id="387" w:name="_Toc151193635"/>
      <w:bookmarkStart w:id="388" w:name="_Toc149720830"/>
      <w:bookmarkStart w:id="389" w:name="_Toc226337233"/>
      <w:bookmarkStart w:id="390" w:name="_Toc151193851"/>
      <w:bookmarkStart w:id="391" w:name="_Toc151193707"/>
      <w:bookmarkStart w:id="392" w:name="_Toc264969227"/>
      <w:bookmarkStart w:id="393" w:name="_Toc226965727"/>
      <w:bookmarkStart w:id="394" w:name="_Toc127161451"/>
      <w:bookmarkStart w:id="395" w:name="_Toc127151537"/>
      <w:bookmarkStart w:id="396" w:name="_Toc151193925"/>
      <w:bookmarkStart w:id="397" w:name="_Toc520356162"/>
      <w:bookmarkStart w:id="398" w:name="_Toc164608806"/>
      <w:bookmarkStart w:id="399" w:name="_Toc164229232"/>
      <w:bookmarkStart w:id="400" w:name="_Toc151190164"/>
      <w:bookmarkStart w:id="401" w:name="_Toc164229378"/>
      <w:bookmarkStart w:id="402" w:name="_Toc164351631"/>
      <w:bookmarkStart w:id="403" w:name="_Toc150480775"/>
      <w:bookmarkStart w:id="404" w:name="_Toc226965810"/>
      <w:bookmarkStart w:id="405" w:name="_Toc150509288"/>
      <w:bookmarkStart w:id="406" w:name="_Toc265228375"/>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numPr>
          <w:ilvl w:val="1"/>
          <w:numId w:val="2"/>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2"/>
        <w:spacing w:before="0" w:line="360" w:lineRule="auto"/>
        <w:rPr>
          <w:rFonts w:ascii="Times New Roman" w:hAnsi="Times New Roman" w:eastAsia="宋体"/>
          <w:sz w:val="28"/>
        </w:rPr>
      </w:pPr>
      <w:bookmarkStart w:id="407" w:name="_Toc305158806"/>
      <w:bookmarkStart w:id="408" w:name="_Toc195842903"/>
      <w:bookmarkStart w:id="409" w:name="_Toc226309782"/>
      <w:bookmarkStart w:id="410" w:name="_Toc151193780"/>
      <w:bookmarkStart w:id="411" w:name="_Toc265228376"/>
      <w:bookmarkStart w:id="412" w:name="_Toc150774638"/>
      <w:bookmarkStart w:id="413" w:name="_Toc226965811"/>
      <w:bookmarkStart w:id="414" w:name="_Toc151193636"/>
      <w:bookmarkStart w:id="415" w:name="_Toc520356163"/>
      <w:bookmarkStart w:id="416" w:name="_Toc151193852"/>
      <w:bookmarkStart w:id="417" w:name="_Toc151193708"/>
      <w:bookmarkStart w:id="418" w:name="_Toc226965728"/>
      <w:bookmarkStart w:id="419" w:name="_Toc127151538"/>
      <w:bookmarkStart w:id="420" w:name="_Toc264969228"/>
      <w:bookmarkStart w:id="421" w:name="_Toc151190165"/>
      <w:bookmarkStart w:id="422" w:name="_Toc150774743"/>
      <w:bookmarkStart w:id="423" w:name="_Toc150480776"/>
      <w:bookmarkStart w:id="424" w:name="_Toc150509289"/>
      <w:bookmarkStart w:id="425" w:name="_Toc142311040"/>
      <w:bookmarkStart w:id="426" w:name="_Toc305158880"/>
      <w:bookmarkStart w:id="427" w:name="_Toc151193926"/>
      <w:bookmarkStart w:id="428" w:name="_Toc226337234"/>
      <w:r>
        <w:rPr>
          <w:rFonts w:ascii="Times New Roman" w:hAnsi="Times New Roman" w:eastAsia="宋体"/>
          <w:sz w:val="28"/>
        </w:rPr>
        <w:t xml:space="preserve">五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eastAsia="宋体"/>
          <w:sz w:val="28"/>
        </w:rPr>
        <w:t>评审</w:t>
      </w:r>
    </w:p>
    <w:p>
      <w:pPr>
        <w:numPr>
          <w:ilvl w:val="0"/>
          <w:numId w:val="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2"/>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2"/>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2"/>
        </w:numPr>
        <w:tabs>
          <w:tab w:val="left" w:pos="360"/>
        </w:tabs>
        <w:snapToGrid w:val="0"/>
        <w:spacing w:line="360" w:lineRule="auto"/>
        <w:ind w:left="357" w:hanging="357"/>
        <w:outlineLvl w:val="1"/>
        <w:rPr>
          <w:sz w:val="24"/>
        </w:rPr>
      </w:pPr>
      <w:r>
        <w:rPr>
          <w:sz w:val="24"/>
        </w:rPr>
        <w:t>磋商小组</w:t>
      </w:r>
    </w:p>
    <w:p>
      <w:pPr>
        <w:numPr>
          <w:ilvl w:val="1"/>
          <w:numId w:val="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pPr>
        <w:numPr>
          <w:ilvl w:val="1"/>
          <w:numId w:val="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9"/>
      <w:bookmarkStart w:id="430" w:name="_Toc520356169"/>
    </w:p>
    <w:p>
      <w:pPr>
        <w:numPr>
          <w:ilvl w:val="0"/>
          <w:numId w:val="2"/>
        </w:numPr>
        <w:tabs>
          <w:tab w:val="left" w:pos="360"/>
        </w:tabs>
        <w:snapToGrid w:val="0"/>
        <w:spacing w:line="360" w:lineRule="auto"/>
        <w:outlineLvl w:val="1"/>
        <w:rPr>
          <w:sz w:val="24"/>
        </w:rPr>
      </w:pPr>
      <w:r>
        <w:rPr>
          <w:sz w:val="24"/>
        </w:rPr>
        <w:t>评审方法和评审标准</w:t>
      </w:r>
    </w:p>
    <w:p>
      <w:pPr>
        <w:numPr>
          <w:ilvl w:val="1"/>
          <w:numId w:val="2"/>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2"/>
        <w:spacing w:before="0" w:line="360" w:lineRule="auto"/>
        <w:rPr>
          <w:rFonts w:ascii="Times New Roman" w:hAnsi="Times New Roman" w:eastAsia="宋体"/>
          <w:sz w:val="28"/>
        </w:rPr>
      </w:pPr>
      <w:bookmarkStart w:id="431" w:name="_Toc150480783"/>
      <w:bookmarkStart w:id="432" w:name="_Toc151190172"/>
      <w:bookmarkStart w:id="433" w:name="_Toc150774750"/>
      <w:bookmarkStart w:id="434" w:name="_Toc226337241"/>
      <w:bookmarkStart w:id="435" w:name="_Toc127151545"/>
      <w:bookmarkStart w:id="436" w:name="_Toc151193715"/>
      <w:bookmarkStart w:id="437" w:name="_Toc142311047"/>
      <w:bookmarkStart w:id="438" w:name="_Toc151193933"/>
      <w:bookmarkStart w:id="439" w:name="_Toc264969235"/>
      <w:bookmarkStart w:id="440" w:name="_Toc151193787"/>
      <w:bookmarkStart w:id="441" w:name="_Toc150774645"/>
      <w:bookmarkStart w:id="442" w:name="_Toc151193643"/>
      <w:bookmarkStart w:id="443" w:name="_Toc265228383"/>
      <w:bookmarkStart w:id="444" w:name="_Toc195842910"/>
      <w:bookmarkStart w:id="445" w:name="_Toc305158887"/>
      <w:bookmarkStart w:id="446" w:name="_Toc226965735"/>
      <w:bookmarkStart w:id="447" w:name="_Toc151193859"/>
      <w:bookmarkStart w:id="448" w:name="_Toc226965818"/>
      <w:bookmarkStart w:id="449" w:name="_Toc150509296"/>
      <w:bookmarkStart w:id="450" w:name="_Toc305158813"/>
      <w:bookmarkStart w:id="451" w:name="_Toc226309789"/>
      <w:r>
        <w:rPr>
          <w:rFonts w:ascii="Times New Roman" w:hAnsi="Times New Roman" w:eastAsia="宋体"/>
          <w:sz w:val="28"/>
        </w:rPr>
        <w:t xml:space="preserve">六   </w:t>
      </w:r>
      <w:bookmarkEnd w:id="430"/>
      <w:r>
        <w:rPr>
          <w:rFonts w:ascii="Times New Roman" w:hAnsi="Times New Roman" w:eastAsia="宋体"/>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eastAsia="宋体"/>
          <w:sz w:val="28"/>
        </w:rPr>
        <w:t>成交</w:t>
      </w:r>
    </w:p>
    <w:p>
      <w:pPr>
        <w:numPr>
          <w:ilvl w:val="0"/>
          <w:numId w:val="2"/>
        </w:numPr>
        <w:tabs>
          <w:tab w:val="left" w:pos="360"/>
        </w:tabs>
        <w:snapToGrid w:val="0"/>
        <w:spacing w:line="360" w:lineRule="auto"/>
        <w:ind w:left="357" w:hanging="357"/>
        <w:outlineLvl w:val="1"/>
        <w:rPr>
          <w:sz w:val="24"/>
        </w:rPr>
      </w:pPr>
      <w:bookmarkStart w:id="452" w:name="_Toc195842912"/>
      <w:bookmarkStart w:id="453" w:name="_Toc127151547"/>
      <w:bookmarkStart w:id="454" w:name="_Toc226965820"/>
      <w:bookmarkStart w:id="455" w:name="_Toc151193789"/>
      <w:bookmarkStart w:id="456" w:name="_Toc142311049"/>
      <w:bookmarkStart w:id="457" w:name="_Toc164229242"/>
      <w:bookmarkStart w:id="458" w:name="_Toc264969237"/>
      <w:bookmarkStart w:id="459" w:name="_Toc150774752"/>
      <w:bookmarkStart w:id="460" w:name="_Toc305158889"/>
      <w:bookmarkStart w:id="461" w:name="_Toc164608661"/>
      <w:bookmarkStart w:id="462" w:name="_Toc150480785"/>
      <w:bookmarkStart w:id="463" w:name="_Toc151193861"/>
      <w:bookmarkStart w:id="464" w:name="_Toc164229388"/>
      <w:bookmarkStart w:id="465" w:name="_Toc151190174"/>
      <w:bookmarkStart w:id="466" w:name="_Toc265228385"/>
      <w:bookmarkStart w:id="467" w:name="_Toc226965737"/>
      <w:bookmarkStart w:id="468" w:name="_Toc127161461"/>
      <w:bookmarkStart w:id="469" w:name="_Toc150774647"/>
      <w:bookmarkStart w:id="470" w:name="_Toc164351641"/>
      <w:bookmarkStart w:id="471" w:name="_Toc305158815"/>
      <w:bookmarkStart w:id="472" w:name="_Toc149720840"/>
      <w:bookmarkStart w:id="473" w:name="_Toc150509298"/>
      <w:bookmarkStart w:id="474" w:name="_Toc151193717"/>
      <w:bookmarkStart w:id="475" w:name="_Toc164608816"/>
      <w:bookmarkStart w:id="476" w:name="_Toc226337243"/>
      <w:bookmarkStart w:id="477" w:name="_Toc151193935"/>
      <w:bookmarkStart w:id="478" w:name="_Toc127151748"/>
      <w:bookmarkStart w:id="479" w:name="_Toc151193645"/>
      <w:bookmarkStart w:id="480" w:name="_Toc226309791"/>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numPr>
          <w:ilvl w:val="1"/>
          <w:numId w:val="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2"/>
        </w:numPr>
        <w:tabs>
          <w:tab w:val="left" w:pos="360"/>
        </w:tabs>
        <w:snapToGrid w:val="0"/>
        <w:spacing w:line="360" w:lineRule="auto"/>
        <w:ind w:left="357" w:hanging="357"/>
        <w:outlineLvl w:val="1"/>
        <w:rPr>
          <w:sz w:val="24"/>
        </w:rPr>
      </w:pPr>
      <w:bookmarkStart w:id="481" w:name="_Toc305158817"/>
      <w:bookmarkStart w:id="482" w:name="_Toc305158891"/>
      <w:bookmarkStart w:id="483" w:name="_Toc264969239"/>
      <w:bookmarkStart w:id="484" w:name="_Toc127151750"/>
      <w:bookmarkStart w:id="485" w:name="_Toc150480787"/>
      <w:bookmarkStart w:id="486" w:name="_Toc226965822"/>
      <w:bookmarkStart w:id="487" w:name="_Toc151190176"/>
      <w:bookmarkStart w:id="488" w:name="_Toc265228387"/>
      <w:bookmarkStart w:id="489" w:name="_Toc151193719"/>
      <w:bookmarkStart w:id="490" w:name="_Toc151193937"/>
      <w:bookmarkStart w:id="491" w:name="_Toc151193863"/>
      <w:bookmarkStart w:id="492" w:name="_Toc127151549"/>
      <w:bookmarkStart w:id="493" w:name="_Toc226309793"/>
      <w:bookmarkStart w:id="494" w:name="_Toc150774649"/>
      <w:bookmarkStart w:id="495" w:name="_Toc150774754"/>
      <w:bookmarkStart w:id="496" w:name="_Toc226337245"/>
      <w:bookmarkStart w:id="497" w:name="_Toc164608818"/>
      <w:bookmarkStart w:id="498" w:name="_Toc164229390"/>
      <w:bookmarkStart w:id="499" w:name="_Toc151193647"/>
      <w:bookmarkStart w:id="500" w:name="_Toc164229244"/>
      <w:bookmarkStart w:id="501" w:name="_Toc164351643"/>
      <w:bookmarkStart w:id="502" w:name="_Toc142311051"/>
      <w:bookmarkStart w:id="503" w:name="_Toc149720842"/>
      <w:bookmarkStart w:id="504" w:name="_Toc226965739"/>
      <w:bookmarkStart w:id="505" w:name="_Toc150509300"/>
      <w:bookmarkStart w:id="506" w:name="_Toc151193791"/>
      <w:bookmarkStart w:id="507" w:name="_Toc127161463"/>
      <w:bookmarkStart w:id="508" w:name="_Toc195842914"/>
      <w:bookmarkStart w:id="509" w:name="_Toc164608663"/>
      <w:bookmarkStart w:id="510" w:name="_Toc520356176"/>
      <w:bookmarkStart w:id="511" w:name="_Ref467306425"/>
      <w:bookmarkStart w:id="512" w:name="_Ref467307090"/>
      <w:r>
        <w:rPr>
          <w:sz w:val="24"/>
        </w:rPr>
        <w:t>成交公告与成交通知书</w:t>
      </w:r>
      <w:bookmarkEnd w:id="481"/>
      <w:bookmarkEnd w:id="482"/>
    </w:p>
    <w:p>
      <w:pPr>
        <w:numPr>
          <w:ilvl w:val="1"/>
          <w:numId w:val="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终止</w:t>
      </w:r>
    </w:p>
    <w:p>
      <w:pPr>
        <w:numPr>
          <w:ilvl w:val="1"/>
          <w:numId w:val="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2"/>
        </w:numPr>
        <w:snapToGrid w:val="0"/>
        <w:spacing w:line="360" w:lineRule="auto"/>
        <w:rPr>
          <w:sz w:val="24"/>
        </w:rPr>
      </w:pPr>
      <w:r>
        <w:rPr>
          <w:sz w:val="24"/>
        </w:rPr>
        <w:t>因情况变化，不再符合规定的竞争性磋商采购方式适用情形的；</w:t>
      </w:r>
    </w:p>
    <w:p>
      <w:pPr>
        <w:numPr>
          <w:ilvl w:val="2"/>
          <w:numId w:val="2"/>
        </w:numPr>
        <w:snapToGrid w:val="0"/>
        <w:spacing w:line="360" w:lineRule="auto"/>
        <w:rPr>
          <w:sz w:val="24"/>
        </w:rPr>
      </w:pPr>
      <w:r>
        <w:rPr>
          <w:sz w:val="24"/>
        </w:rPr>
        <w:t>出现影响采购公正的违法、违规行为的；</w:t>
      </w:r>
    </w:p>
    <w:p>
      <w:pPr>
        <w:numPr>
          <w:ilvl w:val="2"/>
          <w:numId w:val="2"/>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numPr>
          <w:ilvl w:val="0"/>
          <w:numId w:val="2"/>
        </w:numPr>
        <w:tabs>
          <w:tab w:val="left" w:pos="360"/>
        </w:tabs>
        <w:snapToGrid w:val="0"/>
        <w:spacing w:line="360" w:lineRule="auto"/>
        <w:ind w:left="357" w:hanging="357"/>
        <w:outlineLvl w:val="1"/>
        <w:rPr>
          <w:sz w:val="24"/>
        </w:rPr>
      </w:pPr>
      <w:bookmarkStart w:id="513" w:name="_Toc151193864"/>
      <w:bookmarkStart w:id="514" w:name="_Toc150480788"/>
      <w:bookmarkStart w:id="515" w:name="_Ref467306978"/>
      <w:bookmarkStart w:id="516" w:name="_Toc164351644"/>
      <w:bookmarkStart w:id="517" w:name="_Toc264969240"/>
      <w:bookmarkStart w:id="518" w:name="_Toc164229245"/>
      <w:bookmarkStart w:id="519" w:name="_Toc305158818"/>
      <w:bookmarkStart w:id="520" w:name="_Toc127151751"/>
      <w:bookmarkStart w:id="521" w:name="_Toc151193792"/>
      <w:bookmarkStart w:id="522" w:name="_Toc226337246"/>
      <w:bookmarkStart w:id="523" w:name="_Toc151193720"/>
      <w:bookmarkStart w:id="524" w:name="_Toc265228388"/>
      <w:bookmarkStart w:id="525" w:name="_Toc150509301"/>
      <w:bookmarkStart w:id="526" w:name="_Toc164608819"/>
      <w:bookmarkStart w:id="527" w:name="_Toc127151550"/>
      <w:bookmarkStart w:id="528" w:name="_Toc226965823"/>
      <w:bookmarkStart w:id="529" w:name="_Toc151190177"/>
      <w:bookmarkStart w:id="530" w:name="_Ref467307204"/>
      <w:bookmarkStart w:id="531" w:name="_Toc520356175"/>
      <w:bookmarkStart w:id="532" w:name="_Toc164608664"/>
      <w:bookmarkStart w:id="533" w:name="_Toc164229391"/>
      <w:bookmarkStart w:id="534" w:name="_Toc127161464"/>
      <w:bookmarkStart w:id="535" w:name="_Toc142311052"/>
      <w:bookmarkStart w:id="536" w:name="_Ref467307062"/>
      <w:bookmarkStart w:id="537" w:name="_Toc150774650"/>
      <w:bookmarkStart w:id="538" w:name="_Toc150774755"/>
      <w:bookmarkStart w:id="539" w:name="_Ref467306377"/>
      <w:bookmarkStart w:id="540" w:name="_Toc149720843"/>
      <w:bookmarkStart w:id="541" w:name="_Toc195842915"/>
      <w:bookmarkStart w:id="542" w:name="_Toc226965740"/>
      <w:bookmarkStart w:id="543" w:name="_Toc151193648"/>
      <w:bookmarkStart w:id="544" w:name="_Toc305158892"/>
      <w:bookmarkStart w:id="545" w:name="_Toc226309794"/>
      <w:bookmarkStart w:id="546" w:name="_Toc151193938"/>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numPr>
          <w:ilvl w:val="1"/>
          <w:numId w:val="2"/>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2"/>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2"/>
        </w:numPr>
        <w:tabs>
          <w:tab w:val="left" w:pos="1080"/>
          <w:tab w:val="left" w:pos="2014"/>
        </w:tabs>
        <w:snapToGrid w:val="0"/>
        <w:spacing w:line="360" w:lineRule="auto"/>
        <w:ind w:left="1077" w:hanging="720"/>
        <w:rPr>
          <w:sz w:val="24"/>
        </w:rPr>
      </w:pPr>
      <w:r>
        <w:rPr>
          <w:sz w:val="24"/>
        </w:rPr>
        <w:t>政府采购合同不能转包。</w:t>
      </w:r>
    </w:p>
    <w:p>
      <w:pPr>
        <w:numPr>
          <w:ilvl w:val="1"/>
          <w:numId w:val="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pPr>
        <w:numPr>
          <w:ilvl w:val="0"/>
          <w:numId w:val="2"/>
        </w:numPr>
        <w:tabs>
          <w:tab w:val="left" w:pos="360"/>
        </w:tabs>
        <w:snapToGrid w:val="0"/>
        <w:spacing w:line="360" w:lineRule="auto"/>
        <w:ind w:left="357" w:hanging="357"/>
        <w:outlineLvl w:val="1"/>
        <w:rPr>
          <w:sz w:val="24"/>
        </w:rPr>
      </w:pPr>
      <w:r>
        <w:rPr>
          <w:sz w:val="24"/>
        </w:rPr>
        <w:t>询问与质疑</w:t>
      </w:r>
    </w:p>
    <w:p>
      <w:pPr>
        <w:numPr>
          <w:ilvl w:val="1"/>
          <w:numId w:val="2"/>
        </w:numPr>
        <w:tabs>
          <w:tab w:val="left" w:pos="1080"/>
          <w:tab w:val="left" w:pos="2014"/>
        </w:tabs>
        <w:snapToGrid w:val="0"/>
        <w:spacing w:line="360" w:lineRule="auto"/>
        <w:ind w:left="1077" w:hanging="720"/>
        <w:rPr>
          <w:sz w:val="24"/>
        </w:rPr>
      </w:pPr>
      <w:r>
        <w:rPr>
          <w:sz w:val="24"/>
        </w:rPr>
        <w:t>询问</w:t>
      </w:r>
    </w:p>
    <w:p>
      <w:pPr>
        <w:numPr>
          <w:ilvl w:val="2"/>
          <w:numId w:val="2"/>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2"/>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2"/>
        </w:numPr>
        <w:tabs>
          <w:tab w:val="left" w:pos="1080"/>
          <w:tab w:val="left" w:pos="2014"/>
        </w:tabs>
        <w:snapToGrid w:val="0"/>
        <w:spacing w:line="360" w:lineRule="auto"/>
        <w:ind w:left="1077" w:hanging="720"/>
        <w:rPr>
          <w:sz w:val="24"/>
        </w:rPr>
      </w:pPr>
      <w:r>
        <w:rPr>
          <w:sz w:val="24"/>
        </w:rPr>
        <w:t>质疑</w:t>
      </w:r>
    </w:p>
    <w:p>
      <w:pPr>
        <w:numPr>
          <w:ilvl w:val="2"/>
          <w:numId w:val="2"/>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2"/>
        </w:numPr>
        <w:snapToGrid w:val="0"/>
        <w:spacing w:line="360" w:lineRule="auto"/>
        <w:rPr>
          <w:sz w:val="24"/>
        </w:rPr>
      </w:pPr>
      <w:r>
        <w:rPr>
          <w:sz w:val="24"/>
        </w:rPr>
        <w:t>质疑函须使用财政部制定的范本文件。</w:t>
      </w:r>
    </w:p>
    <w:p>
      <w:pPr>
        <w:numPr>
          <w:ilvl w:val="2"/>
          <w:numId w:val="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代理费</w:t>
      </w:r>
    </w:p>
    <w:p>
      <w:pPr>
        <w:numPr>
          <w:ilvl w:val="1"/>
          <w:numId w:val="2"/>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7" w:name="_Toc353873934"/>
      <w:bookmarkStart w:id="548" w:name="_Toc150774759"/>
      <w:bookmarkStart w:id="549" w:name="_Toc353825544"/>
      <w:bookmarkStart w:id="550" w:name="_Toc226965827"/>
      <w:bookmarkStart w:id="551" w:name="_Toc226337250"/>
      <w:bookmarkStart w:id="552" w:name="_Toc305158822"/>
      <w:bookmarkStart w:id="553" w:name="_Toc142311056"/>
      <w:bookmarkStart w:id="554" w:name="_Toc353873664"/>
      <w:bookmarkStart w:id="555" w:name="_Toc265228392"/>
      <w:bookmarkStart w:id="556" w:name="_Toc127151554"/>
      <w:bookmarkStart w:id="557" w:name="_Toc305158896"/>
      <w:bookmarkStart w:id="558" w:name="_Toc150480792"/>
      <w:bookmarkStart w:id="559" w:name="_Toc264969244"/>
      <w:r>
        <w:rPr>
          <w:sz w:val="24"/>
        </w:rPr>
        <w:br w:type="page"/>
      </w:r>
      <w:bookmarkStart w:id="560" w:name="_Toc24343"/>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60"/>
      <w:bookmarkStart w:id="561" w:name="_Toc487900382"/>
    </w:p>
    <w:p>
      <w:pPr>
        <w:pStyle w:val="2"/>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p>
      <w:pPr>
        <w:numPr>
          <w:ilvl w:val="0"/>
          <w:numId w:val="4"/>
        </w:numPr>
        <w:tabs>
          <w:tab w:val="left" w:pos="360"/>
        </w:tabs>
        <w:snapToGrid w:val="0"/>
        <w:spacing w:line="360" w:lineRule="auto"/>
        <w:outlineLvl w:val="1"/>
        <w:rPr>
          <w:sz w:val="24"/>
        </w:rPr>
      </w:pPr>
      <w:bookmarkStart w:id="562" w:name="_Toc149720834"/>
      <w:bookmarkStart w:id="563" w:name="_Toc150774641"/>
      <w:bookmarkStart w:id="564" w:name="_Toc226965814"/>
      <w:bookmarkStart w:id="565" w:name="_Toc164351635"/>
      <w:bookmarkStart w:id="566" w:name="_Toc150774746"/>
      <w:bookmarkStart w:id="567" w:name="_Toc127151541"/>
      <w:bookmarkStart w:id="568" w:name="_Toc195842906"/>
      <w:bookmarkStart w:id="569" w:name="_Toc226337237"/>
      <w:bookmarkStart w:id="570" w:name="_Toc127161455"/>
      <w:bookmarkStart w:id="571" w:name="_Toc151193639"/>
      <w:bookmarkStart w:id="572" w:name="_Toc150509292"/>
      <w:bookmarkStart w:id="573" w:name="_Toc150480779"/>
      <w:bookmarkStart w:id="574" w:name="_Toc305158883"/>
      <w:bookmarkStart w:id="575" w:name="_Toc142311043"/>
      <w:bookmarkStart w:id="576" w:name="_Toc127151742"/>
      <w:bookmarkStart w:id="577" w:name="_Toc164229382"/>
      <w:bookmarkStart w:id="578" w:name="_Toc151190168"/>
      <w:bookmarkStart w:id="579" w:name="_Toc151193711"/>
      <w:bookmarkStart w:id="580" w:name="_Toc151193855"/>
      <w:bookmarkStart w:id="581" w:name="_Toc164608810"/>
      <w:bookmarkStart w:id="582" w:name="_Toc164608655"/>
      <w:bookmarkStart w:id="583" w:name="_Toc305158809"/>
      <w:bookmarkStart w:id="584" w:name="_Toc226965731"/>
      <w:bookmarkStart w:id="585" w:name="_Toc265228379"/>
      <w:bookmarkStart w:id="586" w:name="_Toc151193783"/>
      <w:bookmarkStart w:id="587" w:name="_Toc264969231"/>
      <w:bookmarkStart w:id="588" w:name="_Toc226309785"/>
      <w:bookmarkStart w:id="589" w:name="_Toc151193929"/>
      <w:bookmarkStart w:id="590" w:name="_Toc164229236"/>
      <w:bookmarkStart w:id="591" w:name="_Toc353873941"/>
      <w:bookmarkStart w:id="592" w:name="_Toc353825551"/>
      <w:bookmarkStart w:id="593" w:name="_Toc150774760"/>
      <w:bookmarkStart w:id="594" w:name="_Toc353825545"/>
      <w:bookmarkStart w:id="595" w:name="_Toc265228393"/>
      <w:bookmarkStart w:id="596" w:name="_Toc264969245"/>
      <w:bookmarkStart w:id="597" w:name="_Toc226965828"/>
      <w:bookmarkStart w:id="598" w:name="_Toc305158823"/>
      <w:bookmarkStart w:id="599" w:name="_Toc305158897"/>
      <w:bookmarkStart w:id="600" w:name="_Toc353873935"/>
      <w:bookmarkStart w:id="601" w:name="_Toc226337251"/>
      <w:bookmarkStart w:id="602" w:name="_Toc127151555"/>
      <w:bookmarkStart w:id="603" w:name="_Toc353873665"/>
      <w:bookmarkStart w:id="604" w:name="_Toc150480793"/>
      <w:bookmarkStart w:id="605" w:name="_Toc142311057"/>
      <w:bookmarkStart w:id="606" w:name="_Toc195842920"/>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pPr>
        <w:numPr>
          <w:ilvl w:val="1"/>
          <w:numId w:val="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4"/>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4"/>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50" w:firstLineChars="1100"/>
        <w:rPr>
          <w:b/>
          <w:sz w:val="24"/>
        </w:rPr>
      </w:pPr>
      <w:r>
        <w:rPr>
          <w:b/>
          <w:sz w:val="24"/>
        </w:rPr>
        <w:t>资格性检查要求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3"/>
        <w:gridCol w:w="4790"/>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7" w:name="_Hlt487972895"/>
            <w:bookmarkEnd w:id="607"/>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r>
              <w:rPr>
                <w:rFonts w:hint="eastAsia"/>
                <w:b/>
                <w:bCs/>
                <w:sz w:val="24"/>
              </w:rPr>
              <w:t>（本项目专门面向小微企业采购）</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pStyle w:val="23"/>
              <w:spacing w:line="360" w:lineRule="auto"/>
              <w:jc w:val="left"/>
              <w:rPr>
                <w:rFonts w:hint="default"/>
                <w:sz w:val="24"/>
              </w:rPr>
            </w:pPr>
            <w:r>
              <w:rPr>
                <w:sz w:val="24"/>
              </w:rPr>
              <w:t>具体要求见第一章《采购邀请》</w:t>
            </w:r>
          </w:p>
        </w:tc>
        <w:tc>
          <w:tcPr>
            <w:tcW w:w="1028" w:type="pct"/>
            <w:vAlign w:val="center"/>
          </w:tcPr>
          <w:p>
            <w:pPr>
              <w:tabs>
                <w:tab w:val="left" w:pos="1080"/>
              </w:tabs>
              <w:snapToGrid w:val="0"/>
              <w:jc w:val="left"/>
              <w:rPr>
                <w:sz w:val="24"/>
              </w:rPr>
            </w:pPr>
            <w:r>
              <w:rPr>
                <w:sz w:val="24"/>
              </w:rPr>
              <w:t>提供证明文件的</w:t>
            </w:r>
            <w:r>
              <w:rPr>
                <w:color w:val="000000"/>
                <w:sz w:val="24"/>
                <w:szCs w:val="20"/>
              </w:rPr>
              <w:t>复印件或打印件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4"/>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7"/>
        <w:gridCol w:w="457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lang w:bidi="ar"/>
              </w:rPr>
              <w:t>其他无效情形</w:t>
            </w:r>
          </w:p>
        </w:tc>
        <w:tc>
          <w:tcPr>
            <w:tcW w:w="2460" w:type="pct"/>
            <w:shd w:val="clear" w:color="000000" w:fill="FFFFFF"/>
            <w:vAlign w:val="center"/>
          </w:tcPr>
          <w:p>
            <w:pPr>
              <w:widowControl/>
              <w:jc w:val="center"/>
              <w:rPr>
                <w:rFonts w:ascii="宋体" w:hAnsi="宋体" w:cs="宋体"/>
                <w:color w:val="000000"/>
                <w:kern w:val="0"/>
                <w:sz w:val="24"/>
                <w:lang w:bidi="ar"/>
              </w:rPr>
            </w:pPr>
          </w:p>
          <w:p>
            <w:pPr>
              <w:widowControl/>
              <w:jc w:val="center"/>
            </w:pPr>
            <w:r>
              <w:rPr>
                <w:rFonts w:hint="eastAsia" w:ascii="宋体" w:hAnsi="宋体" w:cs="宋体"/>
                <w:color w:val="000000"/>
                <w:kern w:val="0"/>
                <w:sz w:val="24"/>
                <w:lang w:bidi="ar"/>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4"/>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4"/>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4"/>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4"/>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4"/>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4"/>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4"/>
        </w:numPr>
        <w:tabs>
          <w:tab w:val="left" w:pos="360"/>
        </w:tabs>
        <w:snapToGrid w:val="0"/>
        <w:spacing w:line="360" w:lineRule="auto"/>
        <w:outlineLvl w:val="1"/>
        <w:rPr>
          <w:sz w:val="24"/>
        </w:rPr>
      </w:pPr>
      <w:r>
        <w:rPr>
          <w:sz w:val="24"/>
        </w:rPr>
        <w:t>最后报价的算术修正及政策调整</w:t>
      </w:r>
    </w:p>
    <w:p>
      <w:pPr>
        <w:numPr>
          <w:ilvl w:val="1"/>
          <w:numId w:val="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4"/>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4"/>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4"/>
        </w:numPr>
        <w:tabs>
          <w:tab w:val="left" w:pos="1080"/>
        </w:tabs>
        <w:snapToGrid w:val="0"/>
        <w:spacing w:line="360" w:lineRule="auto"/>
        <w:ind w:left="1077" w:hanging="720"/>
        <w:rPr>
          <w:sz w:val="24"/>
        </w:rPr>
      </w:pPr>
      <w:r>
        <w:rPr>
          <w:sz w:val="24"/>
        </w:rPr>
        <w:t>供应商对实质性变动不予确认的；</w:t>
      </w:r>
    </w:p>
    <w:p>
      <w:pPr>
        <w:numPr>
          <w:ilvl w:val="1"/>
          <w:numId w:val="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4"/>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4"/>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4"/>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1"/>
    <w:bookmarkEnd w:id="592"/>
    <w:p>
      <w:pPr>
        <w:numPr>
          <w:ilvl w:val="0"/>
          <w:numId w:val="4"/>
        </w:numPr>
        <w:tabs>
          <w:tab w:val="left" w:pos="360"/>
        </w:tabs>
        <w:snapToGrid w:val="0"/>
        <w:spacing w:line="360" w:lineRule="auto"/>
        <w:outlineLvl w:val="1"/>
        <w:rPr>
          <w:sz w:val="24"/>
        </w:rPr>
      </w:pPr>
      <w:r>
        <w:rPr>
          <w:sz w:val="24"/>
        </w:rPr>
        <w:t>评审方法和评审标准</w:t>
      </w:r>
    </w:p>
    <w:p>
      <w:pPr>
        <w:numPr>
          <w:ilvl w:val="1"/>
          <w:numId w:val="4"/>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4"/>
        </w:numPr>
        <w:tabs>
          <w:tab w:val="left" w:pos="360"/>
        </w:tabs>
        <w:snapToGrid w:val="0"/>
        <w:spacing w:line="360" w:lineRule="auto"/>
        <w:outlineLvl w:val="1"/>
        <w:rPr>
          <w:sz w:val="24"/>
        </w:rPr>
      </w:pPr>
      <w:r>
        <w:rPr>
          <w:sz w:val="24"/>
        </w:rPr>
        <w:t>确定</w:t>
      </w:r>
      <w:bookmarkStart w:id="608" w:name="_Toc520356170"/>
      <w:bookmarkStart w:id="609" w:name="_Toc142311048"/>
      <w:bookmarkStart w:id="610" w:name="_Toc164229241"/>
      <w:bookmarkStart w:id="611" w:name="_Ref467307010"/>
      <w:bookmarkStart w:id="612" w:name="_Toc195842911"/>
      <w:bookmarkStart w:id="613" w:name="_Toc226309790"/>
      <w:bookmarkStart w:id="614" w:name="_Toc151193860"/>
      <w:bookmarkStart w:id="615" w:name="_Toc265228384"/>
      <w:bookmarkStart w:id="616" w:name="_Toc305158814"/>
      <w:bookmarkStart w:id="617" w:name="_Toc226965736"/>
      <w:bookmarkStart w:id="618" w:name="_Toc164351640"/>
      <w:bookmarkStart w:id="619" w:name="_Toc226337242"/>
      <w:bookmarkStart w:id="620" w:name="_Toc127151546"/>
      <w:bookmarkStart w:id="621" w:name="_Toc127151747"/>
      <w:bookmarkStart w:id="622" w:name="_Toc226965819"/>
      <w:bookmarkStart w:id="623" w:name="_Toc151193644"/>
      <w:bookmarkStart w:id="624" w:name="_Toc150480784"/>
      <w:bookmarkStart w:id="625" w:name="_Toc164608660"/>
      <w:bookmarkStart w:id="626" w:name="_Toc149720839"/>
      <w:bookmarkStart w:id="627" w:name="_Toc150774646"/>
      <w:bookmarkStart w:id="628" w:name="_Toc151193716"/>
      <w:bookmarkStart w:id="629" w:name="_Toc164608815"/>
      <w:bookmarkStart w:id="630" w:name="_Toc151190173"/>
      <w:bookmarkStart w:id="631" w:name="_Toc151193934"/>
      <w:bookmarkStart w:id="632" w:name="_Toc150509297"/>
      <w:bookmarkStart w:id="633" w:name="_Toc150774751"/>
      <w:bookmarkStart w:id="634" w:name="_Toc305158888"/>
      <w:bookmarkStart w:id="635" w:name="_Toc127161460"/>
      <w:bookmarkStart w:id="636" w:name="_Toc264969236"/>
      <w:bookmarkStart w:id="637" w:name="_Toc151193788"/>
      <w:bookmarkStart w:id="638" w:name="_Toc164229387"/>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numPr>
          <w:ilvl w:val="1"/>
          <w:numId w:val="4"/>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4"/>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4"/>
        </w:numPr>
        <w:tabs>
          <w:tab w:val="left" w:pos="360"/>
        </w:tabs>
        <w:snapToGrid w:val="0"/>
        <w:spacing w:line="360" w:lineRule="auto"/>
        <w:outlineLvl w:val="1"/>
        <w:rPr>
          <w:sz w:val="24"/>
        </w:rPr>
      </w:pPr>
      <w:r>
        <w:rPr>
          <w:sz w:val="24"/>
        </w:rPr>
        <w:t>报告违法行为</w:t>
      </w:r>
    </w:p>
    <w:p>
      <w:pPr>
        <w:widowControl/>
        <w:numPr>
          <w:ilvl w:val="1"/>
          <w:numId w:val="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2"/>
        <w:spacing w:before="0" w:line="360" w:lineRule="auto"/>
        <w:rPr>
          <w:rFonts w:hint="default" w:ascii="Times New Roman" w:hAnsi="Times New Roman"/>
          <w:b/>
          <w:color w:val="0000FF"/>
          <w:sz w:val="24"/>
          <w:szCs w:val="24"/>
        </w:rPr>
      </w:pPr>
      <w:r>
        <w:rPr>
          <w:rFonts w:hint="eastAsia" w:ascii="Times New Roman" w:hAnsi="Times New Roman" w:eastAsia="宋体"/>
          <w:color w:val="0000FF"/>
          <w:sz w:val="24"/>
          <w:szCs w:val="24"/>
        </w:rPr>
        <w:t xml:space="preserve"> </w:t>
      </w:r>
      <w:r>
        <w:rPr>
          <w:rFonts w:ascii="Times New Roman" w:hAnsi="Times New Roman" w:eastAsia="宋体"/>
          <w:color w:val="0000FF"/>
          <w:sz w:val="24"/>
          <w:szCs w:val="24"/>
        </w:rPr>
        <w:t xml:space="preserve"> </w:t>
      </w:r>
      <w:r>
        <w:rPr>
          <w:rFonts w:ascii="Times New Roman" w:hAnsi="Times New Roman" w:eastAsia="宋体"/>
          <w:color w:val="auto"/>
          <w:sz w:val="24"/>
          <w:szCs w:val="24"/>
        </w:rPr>
        <w:t>二、评</w:t>
      </w:r>
      <w:r>
        <w:rPr>
          <w:rFonts w:hint="eastAsia" w:ascii="Times New Roman" w:hAnsi="Times New Roman" w:eastAsia="宋体"/>
          <w:color w:val="auto"/>
          <w:sz w:val="24"/>
          <w:szCs w:val="24"/>
        </w:rPr>
        <w:t>审</w:t>
      </w:r>
      <w:r>
        <w:rPr>
          <w:rFonts w:ascii="Times New Roman" w:hAnsi="Times New Roman" w:eastAsia="宋体"/>
          <w:color w:val="auto"/>
          <w:sz w:val="24"/>
          <w:szCs w:val="24"/>
        </w:rPr>
        <w:t>标准</w:t>
      </w:r>
    </w:p>
    <w:tbl>
      <w:tblPr>
        <w:tblStyle w:val="45"/>
        <w:tblW w:w="8894"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9" w:type="dxa"/>
          <w:left w:w="108" w:type="dxa"/>
          <w:bottom w:w="0" w:type="dxa"/>
          <w:right w:w="0" w:type="dxa"/>
        </w:tblCellMar>
      </w:tblPr>
      <w:tblGrid>
        <w:gridCol w:w="534"/>
        <w:gridCol w:w="1322"/>
        <w:gridCol w:w="911"/>
        <w:gridCol w:w="6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629" w:hRule="atLeast"/>
        </w:trPr>
        <w:tc>
          <w:tcPr>
            <w:tcW w:w="534" w:type="dxa"/>
            <w:noWrap w:val="0"/>
            <w:vAlign w:val="center"/>
          </w:tcPr>
          <w:p>
            <w:pPr>
              <w:spacing w:line="259" w:lineRule="auto"/>
              <w:ind w:left="39" w:firstLine="14"/>
              <w:rPr>
                <w:rFonts w:hint="eastAsia" w:ascii="宋体" w:hAnsi="宋体" w:cs="宋体"/>
                <w:sz w:val="21"/>
                <w:szCs w:val="21"/>
                <w:highlight w:val="none"/>
              </w:rPr>
            </w:pPr>
            <w:r>
              <w:rPr>
                <w:rFonts w:hint="eastAsia" w:ascii="宋体" w:hAnsi="宋体" w:cs="宋体"/>
                <w:sz w:val="21"/>
                <w:szCs w:val="21"/>
                <w:highlight w:val="none"/>
              </w:rPr>
              <w:t>序号</w:t>
            </w:r>
          </w:p>
        </w:tc>
        <w:tc>
          <w:tcPr>
            <w:tcW w:w="1322" w:type="dxa"/>
            <w:noWrap w:val="0"/>
            <w:vAlign w:val="center"/>
          </w:tcPr>
          <w:p>
            <w:pPr>
              <w:spacing w:line="259" w:lineRule="auto"/>
              <w:ind w:left="76" w:firstLine="14"/>
              <w:rPr>
                <w:rFonts w:hint="eastAsia" w:ascii="宋体" w:hAnsi="宋体" w:cs="宋体"/>
                <w:sz w:val="21"/>
                <w:szCs w:val="21"/>
                <w:highlight w:val="none"/>
              </w:rPr>
            </w:pPr>
            <w:r>
              <w:rPr>
                <w:rFonts w:hint="eastAsia" w:ascii="宋体" w:hAnsi="宋体" w:cs="宋体"/>
                <w:sz w:val="21"/>
                <w:szCs w:val="21"/>
                <w:highlight w:val="none"/>
              </w:rPr>
              <w:t>评分因素</w:t>
            </w:r>
          </w:p>
        </w:tc>
        <w:tc>
          <w:tcPr>
            <w:tcW w:w="911" w:type="dxa"/>
            <w:noWrap w:val="0"/>
            <w:vAlign w:val="center"/>
          </w:tcPr>
          <w:p>
            <w:pPr>
              <w:spacing w:line="259" w:lineRule="auto"/>
              <w:ind w:left="126" w:firstLine="14"/>
              <w:rPr>
                <w:rFonts w:hint="eastAsia" w:ascii="宋体" w:hAnsi="宋体" w:cs="宋体"/>
                <w:sz w:val="21"/>
                <w:szCs w:val="21"/>
                <w:highlight w:val="none"/>
              </w:rPr>
            </w:pPr>
            <w:r>
              <w:rPr>
                <w:rFonts w:hint="eastAsia" w:ascii="宋体" w:hAnsi="宋体" w:cs="宋体"/>
                <w:sz w:val="21"/>
                <w:szCs w:val="21"/>
                <w:highlight w:val="none"/>
              </w:rPr>
              <w:t>分值</w:t>
            </w:r>
          </w:p>
        </w:tc>
        <w:tc>
          <w:tcPr>
            <w:tcW w:w="6127" w:type="dxa"/>
            <w:noWrap w:val="0"/>
            <w:vAlign w:val="center"/>
          </w:tcPr>
          <w:p>
            <w:pPr>
              <w:spacing w:line="259" w:lineRule="auto"/>
              <w:ind w:right="79"/>
              <w:jc w:val="center"/>
              <w:rPr>
                <w:rFonts w:hint="eastAsia" w:ascii="宋体" w:hAnsi="宋体" w:cs="宋体"/>
                <w:sz w:val="21"/>
                <w:szCs w:val="21"/>
                <w:highlight w:val="none"/>
              </w:rPr>
            </w:pPr>
            <w:r>
              <w:rPr>
                <w:rFonts w:hint="eastAsia" w:ascii="宋体" w:hAnsi="宋体" w:cs="宋体"/>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641" w:hRule="atLeast"/>
        </w:trPr>
        <w:tc>
          <w:tcPr>
            <w:tcW w:w="8894" w:type="dxa"/>
            <w:gridSpan w:val="4"/>
            <w:noWrap w:val="0"/>
            <w:vAlign w:val="center"/>
          </w:tcPr>
          <w:p>
            <w:pPr>
              <w:spacing w:line="259" w:lineRule="auto"/>
              <w:ind w:left="1"/>
              <w:jc w:val="center"/>
              <w:rPr>
                <w:rFonts w:hint="eastAsia" w:ascii="宋体" w:hAnsi="宋体" w:cs="宋体"/>
                <w:sz w:val="21"/>
                <w:szCs w:val="21"/>
                <w:highlight w:val="none"/>
              </w:rPr>
            </w:pPr>
            <w:r>
              <w:rPr>
                <w:rFonts w:hint="eastAsia" w:ascii="宋体" w:hAnsi="宋体" w:cs="宋体"/>
                <w:sz w:val="21"/>
                <w:szCs w:val="21"/>
                <w:highlight w:val="none"/>
              </w:rPr>
              <w:t>商务部分（</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1567" w:hRule="atLeast"/>
        </w:trPr>
        <w:tc>
          <w:tcPr>
            <w:tcW w:w="534" w:type="dxa"/>
            <w:noWrap w:val="0"/>
            <w:vAlign w:val="center"/>
          </w:tcPr>
          <w:p>
            <w:pPr>
              <w:spacing w:line="400" w:lineRule="exact"/>
              <w:ind w:left="99"/>
              <w:rPr>
                <w:rFonts w:hint="eastAsia" w:ascii="宋体" w:hAnsi="宋体" w:cs="宋体"/>
                <w:sz w:val="21"/>
                <w:szCs w:val="21"/>
                <w:highlight w:val="none"/>
              </w:rPr>
            </w:pPr>
            <w:r>
              <w:rPr>
                <w:rFonts w:hint="eastAsia" w:ascii="宋体" w:hAnsi="宋体" w:cs="宋体"/>
                <w:sz w:val="21"/>
                <w:szCs w:val="21"/>
                <w:highlight w:val="none"/>
              </w:rPr>
              <w:t>1</w:t>
            </w:r>
          </w:p>
        </w:tc>
        <w:tc>
          <w:tcPr>
            <w:tcW w:w="1322" w:type="dxa"/>
            <w:noWrap w:val="0"/>
            <w:vAlign w:val="center"/>
          </w:tcPr>
          <w:p>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案例</w:t>
            </w:r>
          </w:p>
        </w:tc>
        <w:tc>
          <w:tcPr>
            <w:tcW w:w="911" w:type="dxa"/>
            <w:noWrap w:val="0"/>
            <w:vAlign w:val="center"/>
          </w:tcPr>
          <w:p>
            <w:pPr>
              <w:spacing w:line="400" w:lineRule="exact"/>
              <w:ind w:left="126"/>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6127" w:type="dxa"/>
            <w:noWrap w:val="0"/>
            <w:vAlign w:val="top"/>
          </w:tcPr>
          <w:p>
            <w:pPr>
              <w:rPr>
                <w:rFonts w:hint="eastAsia" w:ascii="宋体" w:hAnsi="宋体"/>
                <w:bCs/>
                <w:sz w:val="21"/>
                <w:szCs w:val="21"/>
                <w:highlight w:val="none"/>
              </w:rPr>
            </w:pPr>
            <w:r>
              <w:rPr>
                <w:rFonts w:hint="eastAsia" w:ascii="宋体" w:hAnsi="宋体"/>
                <w:bCs/>
                <w:sz w:val="21"/>
                <w:szCs w:val="21"/>
                <w:highlight w:val="none"/>
              </w:rPr>
              <w:t>供应商需</w:t>
            </w:r>
            <w:r>
              <w:rPr>
                <w:rFonts w:ascii="宋体" w:hAnsi="宋体"/>
                <w:bCs/>
                <w:sz w:val="21"/>
                <w:szCs w:val="21"/>
                <w:highlight w:val="none"/>
              </w:rPr>
              <w:t>提供合同签订时间为</w:t>
            </w:r>
            <w:r>
              <w:rPr>
                <w:rFonts w:hint="eastAsia" w:ascii="宋体" w:hAnsi="宋体"/>
                <w:bCs/>
                <w:sz w:val="21"/>
                <w:szCs w:val="21"/>
                <w:highlight w:val="none"/>
              </w:rPr>
              <w:t>20</w:t>
            </w:r>
            <w:r>
              <w:rPr>
                <w:rFonts w:ascii="宋体" w:hAnsi="宋体"/>
                <w:bCs/>
                <w:sz w:val="21"/>
                <w:szCs w:val="21"/>
                <w:highlight w:val="none"/>
              </w:rPr>
              <w:t>20</w:t>
            </w:r>
            <w:r>
              <w:rPr>
                <w:rFonts w:hint="eastAsia" w:ascii="宋体" w:hAnsi="宋体"/>
                <w:bCs/>
                <w:sz w:val="21"/>
                <w:szCs w:val="21"/>
                <w:highlight w:val="none"/>
              </w:rPr>
              <w:t>年</w:t>
            </w:r>
            <w:r>
              <w:rPr>
                <w:rFonts w:hint="eastAsia" w:ascii="宋体" w:hAnsi="宋体"/>
                <w:bCs/>
                <w:sz w:val="21"/>
                <w:szCs w:val="21"/>
                <w:highlight w:val="none"/>
                <w:lang w:val="en-US" w:eastAsia="zh-CN"/>
              </w:rPr>
              <w:t>7</w:t>
            </w:r>
            <w:r>
              <w:rPr>
                <w:rFonts w:hint="eastAsia" w:ascii="宋体" w:hAnsi="宋体"/>
                <w:bCs/>
                <w:sz w:val="21"/>
                <w:szCs w:val="21"/>
                <w:highlight w:val="none"/>
              </w:rPr>
              <w:t>月1日至本项目响应文件递交截止之日止的与本项目类似的合同</w:t>
            </w:r>
            <w:r>
              <w:rPr>
                <w:rFonts w:ascii="宋体" w:hAnsi="宋体"/>
                <w:bCs/>
                <w:sz w:val="21"/>
                <w:szCs w:val="21"/>
                <w:highlight w:val="none"/>
              </w:rPr>
              <w:t>（</w:t>
            </w:r>
            <w:r>
              <w:rPr>
                <w:rFonts w:hint="eastAsia" w:ascii="宋体" w:hAnsi="宋体"/>
                <w:bCs/>
                <w:sz w:val="21"/>
                <w:szCs w:val="21"/>
                <w:highlight w:val="none"/>
              </w:rPr>
              <w:t>需提供合同关键页，至少</w:t>
            </w:r>
            <w:r>
              <w:rPr>
                <w:rFonts w:ascii="宋体" w:hAnsi="宋体"/>
                <w:bCs/>
                <w:sz w:val="21"/>
                <w:szCs w:val="21"/>
                <w:highlight w:val="none"/>
              </w:rPr>
              <w:t>包含</w:t>
            </w:r>
            <w:r>
              <w:rPr>
                <w:rFonts w:hint="eastAsia" w:ascii="宋体" w:hAnsi="宋体"/>
                <w:bCs/>
                <w:sz w:val="21"/>
                <w:szCs w:val="21"/>
                <w:highlight w:val="none"/>
              </w:rPr>
              <w:t>：</w:t>
            </w:r>
            <w:r>
              <w:rPr>
                <w:rFonts w:ascii="宋体" w:hAnsi="宋体"/>
                <w:bCs/>
                <w:sz w:val="21"/>
                <w:szCs w:val="21"/>
                <w:highlight w:val="none"/>
              </w:rPr>
              <w:t>合同首页、</w:t>
            </w:r>
            <w:r>
              <w:rPr>
                <w:rFonts w:hint="eastAsia" w:ascii="宋体" w:hAnsi="宋体"/>
                <w:bCs/>
                <w:sz w:val="21"/>
                <w:szCs w:val="21"/>
                <w:highlight w:val="none"/>
              </w:rPr>
              <w:t>金额页、双方签字</w:t>
            </w:r>
            <w:r>
              <w:rPr>
                <w:rFonts w:ascii="宋体" w:hAnsi="宋体"/>
                <w:bCs/>
                <w:sz w:val="21"/>
                <w:szCs w:val="21"/>
                <w:highlight w:val="none"/>
              </w:rPr>
              <w:t>盖章页复印件</w:t>
            </w:r>
            <w:r>
              <w:rPr>
                <w:rFonts w:hint="eastAsia" w:ascii="宋体" w:hAnsi="宋体"/>
                <w:bCs/>
                <w:sz w:val="21"/>
                <w:szCs w:val="21"/>
                <w:highlight w:val="none"/>
              </w:rPr>
              <w:t>并加盖供应商公章</w:t>
            </w:r>
            <w:r>
              <w:rPr>
                <w:rFonts w:ascii="宋体" w:hAnsi="宋体"/>
                <w:bCs/>
                <w:sz w:val="21"/>
                <w:szCs w:val="21"/>
                <w:highlight w:val="none"/>
              </w:rPr>
              <w:t>）</w:t>
            </w:r>
            <w:r>
              <w:rPr>
                <w:rFonts w:hint="eastAsia" w:ascii="宋体" w:hAnsi="宋体"/>
                <w:bCs/>
                <w:sz w:val="21"/>
                <w:szCs w:val="21"/>
                <w:highlight w:val="none"/>
              </w:rPr>
              <w:t>；</w:t>
            </w:r>
          </w:p>
          <w:p>
            <w:pPr>
              <w:rPr>
                <w:rFonts w:hint="eastAsia" w:ascii="宋体" w:hAnsi="宋体"/>
                <w:bCs/>
                <w:sz w:val="21"/>
                <w:szCs w:val="21"/>
                <w:highlight w:val="none"/>
              </w:rPr>
            </w:pPr>
            <w:r>
              <w:rPr>
                <w:rFonts w:hint="eastAsia" w:ascii="宋体" w:hAnsi="宋体"/>
                <w:bCs/>
                <w:sz w:val="21"/>
                <w:szCs w:val="21"/>
                <w:highlight w:val="none"/>
              </w:rPr>
              <w:t>每提供一份有效合同得</w:t>
            </w:r>
            <w:r>
              <w:rPr>
                <w:rFonts w:hint="eastAsia" w:ascii="宋体" w:hAnsi="宋体"/>
                <w:bCs/>
                <w:sz w:val="21"/>
                <w:szCs w:val="21"/>
                <w:highlight w:val="none"/>
                <w:lang w:val="en-US" w:eastAsia="zh-CN"/>
              </w:rPr>
              <w:t>4</w:t>
            </w:r>
            <w:r>
              <w:rPr>
                <w:rFonts w:hint="eastAsia" w:ascii="宋体" w:hAnsi="宋体"/>
                <w:bCs/>
                <w:sz w:val="21"/>
                <w:szCs w:val="21"/>
                <w:highlight w:val="none"/>
              </w:rPr>
              <w:t>分，最高得</w:t>
            </w:r>
            <w:r>
              <w:rPr>
                <w:rFonts w:hint="eastAsia" w:ascii="宋体" w:hAnsi="宋体"/>
                <w:bCs/>
                <w:sz w:val="21"/>
                <w:szCs w:val="21"/>
                <w:highlight w:val="none"/>
                <w:lang w:val="en-US" w:eastAsia="zh-CN"/>
              </w:rPr>
              <w:t>20</w:t>
            </w:r>
            <w:r>
              <w:rPr>
                <w:rFonts w:hint="eastAsia" w:ascii="宋体" w:hAnsi="宋体"/>
                <w:bCs/>
                <w:sz w:val="21"/>
                <w:szCs w:val="21"/>
                <w:highlight w:val="none"/>
              </w:rPr>
              <w:t>分。</w:t>
            </w:r>
          </w:p>
          <w:p>
            <w:pPr>
              <w:pStyle w:val="3"/>
              <w:ind w:left="0" w:leftChars="0" w:firstLine="0" w:firstLineChars="0"/>
              <w:rPr>
                <w:rFonts w:hint="eastAsia"/>
                <w:sz w:val="21"/>
                <w:szCs w:val="21"/>
                <w:highlight w:val="none"/>
              </w:rPr>
            </w:pPr>
            <w:r>
              <w:rPr>
                <w:rFonts w:hint="eastAsia" w:ascii="宋体" w:hAnsi="宋体"/>
                <w:bCs/>
                <w:sz w:val="21"/>
                <w:szCs w:val="21"/>
                <w:highlight w:val="none"/>
              </w:rPr>
              <w:t>未提供或者证明材料不完整清晰的不得分。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641" w:hRule="atLeast"/>
        </w:trPr>
        <w:tc>
          <w:tcPr>
            <w:tcW w:w="8894" w:type="dxa"/>
            <w:gridSpan w:val="4"/>
            <w:noWrap w:val="0"/>
            <w:vAlign w:val="center"/>
          </w:tcPr>
          <w:p>
            <w:pPr>
              <w:spacing w:line="400" w:lineRule="exact"/>
              <w:ind w:left="1"/>
              <w:jc w:val="center"/>
              <w:rPr>
                <w:rFonts w:hint="eastAsia" w:ascii="宋体" w:hAnsi="宋体" w:cs="宋体"/>
                <w:sz w:val="21"/>
                <w:szCs w:val="21"/>
                <w:highlight w:val="none"/>
              </w:rPr>
            </w:pPr>
            <w:r>
              <w:rPr>
                <w:rFonts w:hint="eastAsia" w:ascii="宋体" w:hAnsi="宋体" w:cs="宋体"/>
                <w:sz w:val="21"/>
                <w:szCs w:val="21"/>
                <w:highlight w:val="none"/>
              </w:rPr>
              <w:t>技术部分（</w:t>
            </w:r>
            <w:r>
              <w:rPr>
                <w:rFonts w:hint="eastAsia" w:ascii="宋体" w:hAnsi="宋体" w:cs="宋体"/>
                <w:sz w:val="21"/>
                <w:szCs w:val="21"/>
                <w:highlight w:val="none"/>
                <w:lang w:val="en-US" w:eastAsia="zh-CN"/>
              </w:rPr>
              <w:t>70</w:t>
            </w:r>
            <w:r>
              <w:rPr>
                <w:rFonts w:hint="eastAsia" w:ascii="宋体" w:hAnsi="宋体" w:cs="宋体"/>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1297" w:hRule="atLeast"/>
        </w:trPr>
        <w:tc>
          <w:tcPr>
            <w:tcW w:w="534" w:type="dxa"/>
            <w:noWrap w:val="0"/>
            <w:vAlign w:val="center"/>
          </w:tcPr>
          <w:p>
            <w:pPr>
              <w:spacing w:line="400" w:lineRule="exact"/>
              <w:ind w:left="9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322"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图解设计制作方案</w:t>
            </w:r>
          </w:p>
        </w:tc>
        <w:tc>
          <w:tcPr>
            <w:tcW w:w="911" w:type="dxa"/>
            <w:noWrap w:val="0"/>
            <w:vAlign w:val="center"/>
          </w:tcPr>
          <w:p>
            <w:pPr>
              <w:spacing w:line="400" w:lineRule="exact"/>
              <w:ind w:right="111"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5</w:t>
            </w:r>
          </w:p>
        </w:tc>
        <w:tc>
          <w:tcPr>
            <w:tcW w:w="6127" w:type="dxa"/>
            <w:noWrap w:val="0"/>
            <w:vAlign w:val="top"/>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结合本项目的实际情况，针对本项目制定（静态或动态）设计制作方案，包括但不限于：</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科普图解内容详细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科学全面、主题突出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政策解读针对性强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切合实际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热点趣图</w:t>
            </w:r>
            <w:r>
              <w:rPr>
                <w:rFonts w:hint="eastAsia" w:ascii="宋体" w:hAnsi="宋体" w:eastAsia="宋体" w:cs="宋体"/>
                <w:sz w:val="21"/>
                <w:szCs w:val="21"/>
                <w:highlight w:val="none"/>
                <w:lang w:val="en-US" w:eastAsia="zh-CN"/>
              </w:rPr>
              <w:t>种类丰富、生动形象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完全符合采购需求，得5分；</w:t>
            </w:r>
          </w:p>
          <w:p>
            <w:pPr>
              <w:spacing w:line="40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科普图解内容</w:t>
            </w:r>
            <w:r>
              <w:rPr>
                <w:rFonts w:hint="eastAsia" w:ascii="宋体" w:hAnsi="宋体" w:eastAsia="宋体" w:cs="宋体"/>
                <w:sz w:val="21"/>
                <w:szCs w:val="21"/>
                <w:highlight w:val="none"/>
                <w:lang w:val="en-US" w:eastAsia="zh-CN"/>
              </w:rPr>
              <w:t>基本全面、主题突出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政策解读</w:t>
            </w:r>
            <w:r>
              <w:rPr>
                <w:rFonts w:hint="eastAsia" w:ascii="宋体" w:hAnsi="宋体" w:eastAsia="宋体" w:cs="宋体"/>
                <w:sz w:val="21"/>
                <w:szCs w:val="21"/>
                <w:highlight w:val="none"/>
                <w:lang w:val="en-US" w:eastAsia="zh-CN"/>
              </w:rPr>
              <w:t>基本切合实际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热点趣图</w:t>
            </w:r>
            <w:r>
              <w:rPr>
                <w:rFonts w:hint="eastAsia" w:ascii="宋体" w:hAnsi="宋体" w:eastAsia="宋体" w:cs="宋体"/>
                <w:sz w:val="21"/>
                <w:szCs w:val="21"/>
                <w:highlight w:val="none"/>
                <w:lang w:val="en-US" w:eastAsia="zh-CN"/>
              </w:rPr>
              <w:t>种类单一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符合采购需求，得3分；</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科普图解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政策解读</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热点趣图</w:t>
            </w:r>
            <w:r>
              <w:rPr>
                <w:rFonts w:hint="eastAsia" w:ascii="宋体" w:hAnsi="宋体" w:eastAsia="宋体" w:cs="宋体"/>
                <w:sz w:val="21"/>
                <w:szCs w:val="21"/>
                <w:highlight w:val="none"/>
                <w:lang w:val="en-US" w:eastAsia="zh-CN"/>
              </w:rPr>
              <w:t>、内容有缺失，</w:t>
            </w:r>
            <w:r>
              <w:rPr>
                <w:rFonts w:hint="eastAsia" w:ascii="宋体" w:hAnsi="宋体" w:eastAsia="宋体" w:cs="宋体"/>
                <w:sz w:val="21"/>
                <w:szCs w:val="21"/>
                <w:highlight w:val="none"/>
              </w:rPr>
              <w:t>合理性</w:t>
            </w:r>
            <w:r>
              <w:rPr>
                <w:rFonts w:hint="eastAsia" w:ascii="宋体" w:hAnsi="宋体" w:eastAsia="宋体" w:cs="宋体"/>
                <w:sz w:val="21"/>
                <w:szCs w:val="21"/>
                <w:highlight w:val="none"/>
                <w:lang w:val="en-US" w:eastAsia="zh-CN"/>
              </w:rPr>
              <w:t>差，得1分；</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未提供，不得分</w:t>
            </w:r>
            <w:r>
              <w:rPr>
                <w:rFonts w:hint="eastAsia" w:ascii="宋体" w:hAnsi="宋体" w:eastAsia="宋体" w:cs="宋体"/>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384" w:hRule="atLeast"/>
        </w:trPr>
        <w:tc>
          <w:tcPr>
            <w:tcW w:w="534" w:type="dxa"/>
            <w:noWrap w:val="0"/>
            <w:vAlign w:val="center"/>
          </w:tcPr>
          <w:p>
            <w:pPr>
              <w:spacing w:line="400" w:lineRule="exact"/>
              <w:ind w:left="9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1322" w:type="dxa"/>
            <w:noWrap w:val="0"/>
            <w:vAlign w:val="center"/>
          </w:tcPr>
          <w:p>
            <w:pPr>
              <w:spacing w:line="400" w:lineRule="exact"/>
              <w:ind w:right="66"/>
              <w:jc w:val="center"/>
              <w:rPr>
                <w:rFonts w:hint="eastAsia" w:ascii="宋体" w:hAnsi="宋体" w:cs="宋体"/>
                <w:sz w:val="21"/>
                <w:szCs w:val="21"/>
                <w:highlight w:val="none"/>
              </w:rPr>
            </w:pPr>
            <w:r>
              <w:rPr>
                <w:rFonts w:hint="eastAsia" w:ascii="宋体" w:hAnsi="宋体" w:cs="宋体"/>
                <w:sz w:val="21"/>
                <w:szCs w:val="21"/>
                <w:highlight w:val="none"/>
              </w:rPr>
              <w:t>短视频制作方案</w:t>
            </w:r>
          </w:p>
        </w:tc>
        <w:tc>
          <w:tcPr>
            <w:tcW w:w="911" w:type="dxa"/>
            <w:noWrap w:val="0"/>
            <w:vAlign w:val="center"/>
          </w:tcPr>
          <w:p>
            <w:pPr>
              <w:spacing w:line="400" w:lineRule="exact"/>
              <w:ind w:right="111"/>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6127" w:type="dxa"/>
            <w:noWrap w:val="0"/>
            <w:vAlign w:val="top"/>
          </w:tcPr>
          <w:p>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结合本项目的实际情况，针对本项目制定短视频制作方案，包括但不限于</w:t>
            </w:r>
            <w:r>
              <w:rPr>
                <w:rFonts w:hint="eastAsia" w:ascii="宋体" w:hAnsi="宋体" w:eastAsia="宋体" w:cs="宋体"/>
                <w:sz w:val="21"/>
                <w:szCs w:val="21"/>
                <w:highlight w:val="none"/>
                <w:lang w:eastAsia="zh-CN"/>
              </w:rPr>
              <w:t>：</w:t>
            </w:r>
          </w:p>
          <w:p>
            <w:pPr>
              <w:spacing w:line="40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视频内容</w:t>
            </w:r>
            <w:r>
              <w:rPr>
                <w:rFonts w:hint="eastAsia" w:ascii="宋体" w:hAnsi="宋体" w:eastAsia="宋体" w:cs="宋体"/>
                <w:sz w:val="21"/>
                <w:szCs w:val="21"/>
                <w:highlight w:val="none"/>
                <w:lang w:val="en-US" w:eastAsia="zh-CN"/>
              </w:rPr>
              <w:t>专业全面、完整详实，</w:t>
            </w:r>
            <w:r>
              <w:rPr>
                <w:rFonts w:hint="eastAsia" w:ascii="宋体" w:hAnsi="宋体" w:eastAsia="宋体" w:cs="宋体"/>
                <w:sz w:val="21"/>
                <w:szCs w:val="21"/>
                <w:highlight w:val="none"/>
              </w:rPr>
              <w:t>拍摄流程</w:t>
            </w:r>
            <w:r>
              <w:rPr>
                <w:rFonts w:hint="eastAsia" w:ascii="宋体" w:hAnsi="宋体" w:eastAsia="宋体" w:cs="宋体"/>
                <w:sz w:val="21"/>
                <w:szCs w:val="21"/>
                <w:highlight w:val="none"/>
                <w:lang w:val="en-US" w:eastAsia="zh-CN"/>
              </w:rPr>
              <w:t>科学合理、规划有效，</w:t>
            </w:r>
            <w:r>
              <w:rPr>
                <w:rFonts w:hint="eastAsia" w:ascii="宋体" w:hAnsi="宋体" w:eastAsia="宋体" w:cs="宋体"/>
                <w:sz w:val="21"/>
                <w:szCs w:val="21"/>
                <w:highlight w:val="none"/>
              </w:rPr>
              <w:t>脚本编写</w:t>
            </w:r>
            <w:r>
              <w:rPr>
                <w:rFonts w:hint="eastAsia" w:ascii="宋体" w:hAnsi="宋体" w:eastAsia="宋体" w:cs="宋体"/>
                <w:sz w:val="21"/>
                <w:szCs w:val="21"/>
                <w:highlight w:val="none"/>
                <w:lang w:val="en-US" w:eastAsia="zh-CN"/>
              </w:rPr>
              <w:t>主题明确、重点突出，</w:t>
            </w:r>
            <w:r>
              <w:rPr>
                <w:rFonts w:hint="eastAsia" w:ascii="宋体" w:hAnsi="宋体" w:eastAsia="宋体" w:cs="宋体"/>
                <w:sz w:val="21"/>
                <w:szCs w:val="21"/>
                <w:highlight w:val="none"/>
              </w:rPr>
              <w:t>包装手法</w:t>
            </w:r>
            <w:r>
              <w:rPr>
                <w:rFonts w:hint="eastAsia" w:ascii="宋体" w:hAnsi="宋体" w:eastAsia="宋体" w:cs="宋体"/>
                <w:sz w:val="21"/>
                <w:szCs w:val="21"/>
                <w:highlight w:val="none"/>
                <w:lang w:val="en-US" w:eastAsia="zh-CN"/>
              </w:rPr>
              <w:t>新颖、理念突出，针对性强，完全符合采购需求，得6分；</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视频内容</w:t>
            </w:r>
            <w:r>
              <w:rPr>
                <w:rFonts w:hint="eastAsia" w:ascii="宋体" w:hAnsi="宋体" w:eastAsia="宋体" w:cs="宋体"/>
                <w:sz w:val="21"/>
                <w:szCs w:val="21"/>
                <w:highlight w:val="none"/>
                <w:lang w:val="en-US" w:eastAsia="zh-CN"/>
              </w:rPr>
              <w:t>基本全面、详实，</w:t>
            </w:r>
            <w:r>
              <w:rPr>
                <w:rFonts w:hint="eastAsia" w:ascii="宋体" w:hAnsi="宋体" w:eastAsia="宋体" w:cs="宋体"/>
                <w:sz w:val="21"/>
                <w:szCs w:val="21"/>
                <w:highlight w:val="none"/>
              </w:rPr>
              <w:t>拍摄流程</w:t>
            </w:r>
            <w:r>
              <w:rPr>
                <w:rFonts w:hint="eastAsia" w:ascii="宋体" w:hAnsi="宋体" w:eastAsia="宋体" w:cs="宋体"/>
                <w:sz w:val="21"/>
                <w:szCs w:val="21"/>
                <w:highlight w:val="none"/>
                <w:lang w:val="en-US" w:eastAsia="zh-CN"/>
              </w:rPr>
              <w:t>规划合理，</w:t>
            </w:r>
            <w:r>
              <w:rPr>
                <w:rFonts w:hint="eastAsia" w:ascii="宋体" w:hAnsi="宋体" w:eastAsia="宋体" w:cs="宋体"/>
                <w:sz w:val="21"/>
                <w:szCs w:val="21"/>
                <w:highlight w:val="none"/>
              </w:rPr>
              <w:t>脚本编写</w:t>
            </w:r>
            <w:r>
              <w:rPr>
                <w:rFonts w:hint="eastAsia" w:ascii="宋体" w:hAnsi="宋体" w:eastAsia="宋体" w:cs="宋体"/>
                <w:sz w:val="21"/>
                <w:szCs w:val="21"/>
                <w:highlight w:val="none"/>
                <w:lang w:val="en-US" w:eastAsia="zh-CN"/>
              </w:rPr>
              <w:t>主题基本明确、有重点，</w:t>
            </w:r>
            <w:r>
              <w:rPr>
                <w:rFonts w:hint="eastAsia" w:ascii="宋体" w:hAnsi="宋体" w:eastAsia="宋体" w:cs="宋体"/>
                <w:sz w:val="21"/>
                <w:szCs w:val="21"/>
                <w:highlight w:val="none"/>
              </w:rPr>
              <w:t>包装手法</w:t>
            </w:r>
            <w:r>
              <w:rPr>
                <w:rFonts w:hint="eastAsia" w:ascii="宋体" w:hAnsi="宋体" w:eastAsia="宋体" w:cs="宋体"/>
                <w:sz w:val="21"/>
                <w:szCs w:val="21"/>
                <w:highlight w:val="none"/>
                <w:lang w:val="en-US" w:eastAsia="zh-CN"/>
              </w:rPr>
              <w:t>理念突出，有可实施性，符合采购需求，得4分；</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视频内容</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拍摄流程</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脚本编写</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包装手法</w:t>
            </w:r>
            <w:r>
              <w:rPr>
                <w:rFonts w:hint="eastAsia" w:ascii="宋体" w:hAnsi="宋体" w:eastAsia="宋体" w:cs="宋体"/>
                <w:sz w:val="21"/>
                <w:szCs w:val="21"/>
                <w:highlight w:val="none"/>
                <w:lang w:val="en-US" w:eastAsia="zh-CN"/>
              </w:rPr>
              <w:t>内容阐述不清晰，基本符合采购需求，得3分；</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视频内容</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拍摄流程</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脚本编写</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包装手法</w:t>
            </w:r>
            <w:r>
              <w:rPr>
                <w:rFonts w:hint="eastAsia" w:ascii="宋体" w:hAnsi="宋体" w:eastAsia="宋体" w:cs="宋体"/>
                <w:sz w:val="21"/>
                <w:szCs w:val="21"/>
                <w:highlight w:val="none"/>
                <w:lang w:val="en-US" w:eastAsia="zh-CN"/>
              </w:rPr>
              <w:t>内容有缺失，</w:t>
            </w:r>
            <w:r>
              <w:rPr>
                <w:rFonts w:hint="eastAsia" w:ascii="宋体" w:hAnsi="宋体" w:eastAsia="宋体" w:cs="宋体"/>
                <w:sz w:val="21"/>
                <w:szCs w:val="21"/>
                <w:highlight w:val="none"/>
              </w:rPr>
              <w:t>合理性</w:t>
            </w:r>
            <w:r>
              <w:rPr>
                <w:rFonts w:hint="eastAsia" w:ascii="宋体" w:hAnsi="宋体" w:eastAsia="宋体" w:cs="宋体"/>
                <w:sz w:val="21"/>
                <w:szCs w:val="21"/>
                <w:highlight w:val="none"/>
                <w:lang w:val="en-US" w:eastAsia="zh-CN"/>
              </w:rPr>
              <w:t>差，得1分；</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212" w:hRule="atLeast"/>
        </w:trPr>
        <w:tc>
          <w:tcPr>
            <w:tcW w:w="534" w:type="dxa"/>
            <w:noWrap w:val="0"/>
            <w:vAlign w:val="center"/>
          </w:tcPr>
          <w:p>
            <w:pPr>
              <w:spacing w:line="400" w:lineRule="exact"/>
              <w:ind w:left="9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c>
          <w:tcPr>
            <w:tcW w:w="1322" w:type="dxa"/>
            <w:noWrap w:val="0"/>
            <w:vAlign w:val="center"/>
          </w:tcPr>
          <w:p>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公益广告投放方案</w:t>
            </w:r>
          </w:p>
        </w:tc>
        <w:tc>
          <w:tcPr>
            <w:tcW w:w="911" w:type="dxa"/>
            <w:noWrap w:val="0"/>
            <w:vAlign w:val="center"/>
          </w:tcPr>
          <w:p>
            <w:pPr>
              <w:spacing w:line="400" w:lineRule="exact"/>
              <w:ind w:right="111"/>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6127" w:type="dxa"/>
            <w:noWrap w:val="0"/>
            <w:vAlign w:val="top"/>
          </w:tcPr>
          <w:p>
            <w:pPr>
              <w:spacing w:line="400" w:lineRule="exact"/>
              <w:rPr>
                <w:rFonts w:hint="eastAsia" w:ascii="宋体" w:hAnsi="宋体" w:cs="宋体"/>
                <w:sz w:val="21"/>
                <w:szCs w:val="21"/>
                <w:highlight w:val="none"/>
              </w:rPr>
            </w:pPr>
            <w:r>
              <w:rPr>
                <w:rFonts w:hint="eastAsia" w:ascii="宋体" w:hAnsi="宋体" w:cs="宋体"/>
                <w:sz w:val="21"/>
                <w:szCs w:val="21"/>
                <w:highlight w:val="none"/>
              </w:rPr>
              <w:t>结合本项目的实际情况及</w:t>
            </w: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自身资源，</w:t>
            </w:r>
            <w:r>
              <w:rPr>
                <w:rFonts w:hint="eastAsia" w:ascii="宋体" w:hAnsi="宋体" w:cs="宋体"/>
                <w:sz w:val="21"/>
                <w:szCs w:val="21"/>
                <w:highlight w:val="none"/>
                <w:lang w:val="en-US" w:eastAsia="zh-CN"/>
              </w:rPr>
              <w:t>需提供</w:t>
            </w:r>
            <w:r>
              <w:rPr>
                <w:rFonts w:hint="eastAsia" w:ascii="宋体" w:hAnsi="宋体" w:cs="宋体"/>
                <w:sz w:val="21"/>
                <w:szCs w:val="21"/>
                <w:highlight w:val="none"/>
              </w:rPr>
              <w:t>投放经济普查户外公益广告</w:t>
            </w:r>
            <w:r>
              <w:rPr>
                <w:rFonts w:hint="eastAsia" w:ascii="宋体" w:hAnsi="宋体" w:cs="宋体"/>
                <w:sz w:val="21"/>
                <w:szCs w:val="21"/>
                <w:highlight w:val="none"/>
                <w:lang w:val="en-US" w:eastAsia="zh-CN"/>
              </w:rPr>
              <w:t>的方案</w:t>
            </w:r>
            <w:r>
              <w:rPr>
                <w:rFonts w:hint="eastAsia" w:ascii="宋体" w:hAnsi="宋体" w:cs="宋体"/>
                <w:sz w:val="21"/>
                <w:szCs w:val="21"/>
                <w:highlight w:val="none"/>
              </w:rPr>
              <w:t>，</w:t>
            </w:r>
            <w:r>
              <w:rPr>
                <w:rFonts w:hint="eastAsia" w:ascii="宋体" w:hAnsi="宋体" w:cs="宋体"/>
                <w:sz w:val="21"/>
                <w:szCs w:val="21"/>
                <w:highlight w:val="none"/>
                <w:lang w:val="en-US" w:eastAsia="zh-CN"/>
              </w:rPr>
              <w:t>需包含：</w:t>
            </w:r>
            <w:r>
              <w:rPr>
                <w:rFonts w:hint="eastAsia" w:ascii="宋体" w:hAnsi="宋体" w:cs="宋体"/>
                <w:sz w:val="21"/>
                <w:szCs w:val="21"/>
                <w:highlight w:val="none"/>
              </w:rPr>
              <w:t>提供可投放的区域范围及持续时间等：</w:t>
            </w:r>
          </w:p>
          <w:p>
            <w:p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本方案中所列区域需为中标后实际提供的</w:t>
            </w:r>
            <w:r>
              <w:rPr>
                <w:rFonts w:hint="eastAsia" w:ascii="宋体" w:hAnsi="宋体" w:cs="宋体"/>
                <w:sz w:val="21"/>
                <w:szCs w:val="21"/>
                <w:highlight w:val="none"/>
              </w:rPr>
              <w:t>可投放区域范围</w:t>
            </w:r>
            <w:r>
              <w:rPr>
                <w:rFonts w:hint="eastAsia" w:ascii="宋体" w:hAnsi="宋体" w:cs="宋体"/>
                <w:sz w:val="21"/>
                <w:szCs w:val="21"/>
                <w:highlight w:val="none"/>
                <w:lang w:val="en-US" w:eastAsia="zh-CN"/>
              </w:rPr>
              <w:t>清单中，此项内容作为履约验收的依据。</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每提供一</w:t>
            </w:r>
            <w:r>
              <w:rPr>
                <w:rFonts w:hint="eastAsia" w:ascii="宋体" w:hAnsi="宋体" w:cs="宋体"/>
                <w:sz w:val="21"/>
                <w:szCs w:val="21"/>
                <w:highlight w:val="none"/>
                <w:lang w:val="en-US" w:eastAsia="zh-CN"/>
              </w:rPr>
              <w:t>项完整内容</w:t>
            </w:r>
            <w:r>
              <w:rPr>
                <w:rFonts w:hint="eastAsia" w:ascii="宋体" w:hAnsi="宋体" w:cs="宋体"/>
                <w:sz w:val="21"/>
                <w:szCs w:val="21"/>
                <w:highlight w:val="none"/>
              </w:rPr>
              <w:t>，且</w:t>
            </w:r>
            <w:r>
              <w:rPr>
                <w:rFonts w:hint="eastAsia" w:ascii="宋体" w:hAnsi="宋体" w:cs="宋体"/>
                <w:sz w:val="21"/>
                <w:szCs w:val="21"/>
                <w:highlight w:val="none"/>
                <w:lang w:val="en-US" w:eastAsia="zh-CN"/>
              </w:rPr>
              <w:t>方案</w:t>
            </w:r>
            <w:r>
              <w:rPr>
                <w:rFonts w:hint="eastAsia" w:ascii="宋体" w:hAnsi="宋体" w:cs="宋体"/>
                <w:sz w:val="21"/>
                <w:szCs w:val="21"/>
                <w:highlight w:val="none"/>
              </w:rPr>
              <w:t>阐述</w:t>
            </w:r>
            <w:r>
              <w:rPr>
                <w:rFonts w:hint="eastAsia" w:ascii="宋体" w:hAnsi="宋体" w:cs="宋体"/>
                <w:sz w:val="21"/>
                <w:szCs w:val="21"/>
                <w:highlight w:val="none"/>
                <w:lang w:val="en-US" w:eastAsia="zh-CN"/>
              </w:rPr>
              <w:t>清晰、有可实施性</w:t>
            </w:r>
            <w:r>
              <w:rPr>
                <w:rFonts w:hint="eastAsia" w:ascii="宋体" w:hAnsi="宋体" w:cs="宋体"/>
                <w:sz w:val="21"/>
                <w:szCs w:val="21"/>
                <w:highlight w:val="none"/>
                <w:lang w:eastAsia="zh-CN"/>
              </w:rPr>
              <w:t>，</w:t>
            </w:r>
            <w:r>
              <w:rPr>
                <w:rFonts w:hint="eastAsia" w:ascii="宋体" w:hAnsi="宋体" w:cs="宋体"/>
                <w:sz w:val="21"/>
                <w:szCs w:val="21"/>
                <w:highlight w:val="none"/>
              </w:rPr>
              <w:t>得1分，</w:t>
            </w:r>
            <w:r>
              <w:rPr>
                <w:rFonts w:hint="eastAsia" w:ascii="宋体" w:hAnsi="宋体" w:cs="宋体"/>
                <w:sz w:val="21"/>
                <w:szCs w:val="21"/>
                <w:highlight w:val="none"/>
                <w:lang w:val="en-US" w:eastAsia="zh-CN"/>
              </w:rPr>
              <w:t>最高得8</w:t>
            </w:r>
            <w:r>
              <w:rPr>
                <w:rFonts w:hint="eastAsia" w:ascii="宋体" w:hAnsi="宋体" w:cs="宋体"/>
                <w:sz w:val="21"/>
                <w:szCs w:val="21"/>
                <w:highlight w:val="none"/>
              </w:rPr>
              <w:t>分。</w:t>
            </w:r>
          </w:p>
          <w:p>
            <w:pPr>
              <w:pStyle w:val="3"/>
              <w:ind w:left="0" w:leftChars="0" w:firstLine="0" w:firstLineChars="0"/>
              <w:rPr>
                <w:rFonts w:hint="default"/>
                <w:sz w:val="21"/>
                <w:szCs w:val="21"/>
                <w:highlight w:val="none"/>
                <w:lang w:val="en-US" w:eastAsia="zh-CN"/>
              </w:rPr>
            </w:pPr>
            <w:r>
              <w:rPr>
                <w:rFonts w:hint="eastAsia" w:ascii="宋体" w:hAnsi="宋体"/>
                <w:bCs/>
                <w:sz w:val="21"/>
                <w:szCs w:val="21"/>
                <w:highlight w:val="none"/>
              </w:rPr>
              <w:t>未提供</w:t>
            </w:r>
            <w:r>
              <w:rPr>
                <w:rFonts w:hint="eastAsia" w:hAnsi="宋体"/>
                <w:bCs/>
                <w:sz w:val="21"/>
                <w:szCs w:val="21"/>
                <w:highlight w:val="none"/>
                <w:lang w:eastAsia="zh-CN"/>
              </w:rPr>
              <w:t>，</w:t>
            </w:r>
            <w:r>
              <w:rPr>
                <w:rFonts w:hint="eastAsia" w:ascii="宋体" w:hAnsi="宋体"/>
                <w:bCs/>
                <w:sz w:val="21"/>
                <w:szCs w:val="21"/>
                <w:highlight w:val="none"/>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784" w:hRule="atLeast"/>
        </w:trPr>
        <w:tc>
          <w:tcPr>
            <w:tcW w:w="534" w:type="dxa"/>
            <w:noWrap w:val="0"/>
            <w:vAlign w:val="center"/>
          </w:tcPr>
          <w:p>
            <w:pPr>
              <w:spacing w:line="400" w:lineRule="exact"/>
              <w:ind w:left="9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p>
        </w:tc>
        <w:tc>
          <w:tcPr>
            <w:tcW w:w="1322" w:type="dxa"/>
            <w:noWrap w:val="0"/>
            <w:vAlign w:val="center"/>
          </w:tcPr>
          <w:p>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 xml:space="preserve">活动策划方案 </w:t>
            </w:r>
          </w:p>
        </w:tc>
        <w:tc>
          <w:tcPr>
            <w:tcW w:w="911" w:type="dxa"/>
            <w:noWrap w:val="0"/>
            <w:vAlign w:val="center"/>
          </w:tcPr>
          <w:p>
            <w:pPr>
              <w:spacing w:line="400" w:lineRule="exact"/>
              <w:ind w:right="111"/>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19</w:t>
            </w:r>
          </w:p>
        </w:tc>
        <w:tc>
          <w:tcPr>
            <w:tcW w:w="6127" w:type="dxa"/>
            <w:noWrap w:val="0"/>
            <w:vAlign w:val="top"/>
          </w:tcPr>
          <w:p>
            <w:pPr>
              <w:spacing w:line="400" w:lineRule="exact"/>
              <w:rPr>
                <w:rFonts w:hint="eastAsia" w:ascii="宋体" w:hAnsi="宋体" w:cs="宋体"/>
                <w:sz w:val="21"/>
                <w:szCs w:val="21"/>
                <w:highlight w:val="none"/>
              </w:rPr>
            </w:pPr>
            <w:r>
              <w:rPr>
                <w:rFonts w:hint="eastAsia" w:ascii="宋体" w:hAnsi="宋体" w:cs="宋体"/>
                <w:sz w:val="21"/>
                <w:szCs w:val="21"/>
                <w:highlight w:val="none"/>
              </w:rPr>
              <w:t>结合本项目的实际情况编制经济普查宣传月启动仪式活动策划方案，可以更好地烘托宣传活动主体，突出宣传经济普查意义和理念及效果：</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①活动背景、活动目的和意义：</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方案</w:t>
            </w:r>
            <w:r>
              <w:rPr>
                <w:rFonts w:hint="eastAsia" w:ascii="宋体" w:hAnsi="宋体" w:cs="宋体"/>
                <w:sz w:val="21"/>
                <w:szCs w:val="21"/>
                <w:highlight w:val="none"/>
              </w:rPr>
              <w:t>内容详细</w:t>
            </w:r>
            <w:r>
              <w:rPr>
                <w:rFonts w:hint="eastAsia" w:ascii="宋体" w:hAnsi="宋体" w:cs="宋体"/>
                <w:sz w:val="21"/>
                <w:szCs w:val="21"/>
                <w:highlight w:val="none"/>
                <w:lang w:val="en-US" w:eastAsia="zh-CN"/>
              </w:rPr>
              <w:t>完整</w:t>
            </w:r>
            <w:r>
              <w:rPr>
                <w:rFonts w:hint="eastAsia" w:ascii="宋体" w:hAnsi="宋体" w:cs="宋体"/>
                <w:sz w:val="21"/>
                <w:szCs w:val="21"/>
                <w:highlight w:val="none"/>
              </w:rPr>
              <w:t>、针对性强、</w:t>
            </w:r>
            <w:r>
              <w:rPr>
                <w:rFonts w:hint="eastAsia" w:ascii="宋体" w:hAnsi="宋体" w:eastAsia="宋体" w:cs="宋体"/>
                <w:sz w:val="21"/>
                <w:szCs w:val="21"/>
                <w:highlight w:val="none"/>
              </w:rPr>
              <w:t>需求理解分析到位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有重点难点的分析</w:t>
            </w:r>
            <w:r>
              <w:rPr>
                <w:rFonts w:hint="eastAsia" w:ascii="宋体" w:hAnsi="宋体" w:cs="宋体"/>
                <w:sz w:val="21"/>
                <w:szCs w:val="21"/>
                <w:highlight w:val="none"/>
                <w:lang w:val="en-US" w:eastAsia="zh-CN"/>
              </w:rPr>
              <w:t>、</w:t>
            </w:r>
            <w:r>
              <w:rPr>
                <w:rFonts w:hint="eastAsia" w:ascii="宋体" w:hAnsi="宋体" w:cs="宋体"/>
                <w:sz w:val="21"/>
                <w:szCs w:val="21"/>
                <w:highlight w:val="none"/>
              </w:rPr>
              <w:t>切实可行</w:t>
            </w:r>
            <w:r>
              <w:rPr>
                <w:rFonts w:hint="eastAsia" w:ascii="宋体" w:hAnsi="宋体" w:cs="宋体"/>
                <w:sz w:val="21"/>
                <w:szCs w:val="21"/>
                <w:highlight w:val="none"/>
                <w:lang w:eastAsia="zh-CN"/>
              </w:rPr>
              <w:t>，</w:t>
            </w:r>
            <w:r>
              <w:rPr>
                <w:rFonts w:hint="eastAsia" w:ascii="宋体" w:hAnsi="宋体" w:cs="宋体"/>
                <w:sz w:val="21"/>
                <w:szCs w:val="21"/>
                <w:highlight w:val="none"/>
              </w:rPr>
              <w:t>得3分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方案</w:t>
            </w:r>
            <w:r>
              <w:rPr>
                <w:rFonts w:hint="eastAsia" w:ascii="宋体" w:hAnsi="宋体" w:cs="宋体"/>
                <w:sz w:val="21"/>
                <w:szCs w:val="21"/>
                <w:highlight w:val="none"/>
              </w:rPr>
              <w:t>内容</w:t>
            </w:r>
            <w:r>
              <w:rPr>
                <w:rFonts w:hint="eastAsia" w:ascii="宋体" w:hAnsi="宋体" w:cs="宋体"/>
                <w:sz w:val="21"/>
                <w:szCs w:val="21"/>
                <w:highlight w:val="none"/>
                <w:lang w:val="en-US" w:eastAsia="zh-CN"/>
              </w:rPr>
              <w:t>基本完整、</w:t>
            </w:r>
            <w:r>
              <w:rPr>
                <w:rFonts w:hint="eastAsia" w:ascii="宋体" w:hAnsi="宋体" w:eastAsia="宋体" w:cs="宋体"/>
                <w:sz w:val="21"/>
                <w:szCs w:val="21"/>
                <w:highlight w:val="none"/>
              </w:rPr>
              <w:t>需求理解分析</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到位</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有重点，得2分；</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方案内容</w:t>
            </w:r>
            <w:r>
              <w:rPr>
                <w:rFonts w:hint="eastAsia" w:ascii="宋体" w:hAnsi="宋体" w:cs="宋体"/>
                <w:sz w:val="21"/>
                <w:szCs w:val="21"/>
                <w:highlight w:val="none"/>
              </w:rPr>
              <w:t>阐述不</w:t>
            </w:r>
            <w:r>
              <w:rPr>
                <w:rFonts w:hint="eastAsia" w:ascii="宋体" w:hAnsi="宋体" w:cs="宋体"/>
                <w:sz w:val="21"/>
                <w:szCs w:val="21"/>
                <w:highlight w:val="none"/>
                <w:lang w:val="en-US" w:eastAsia="zh-CN"/>
              </w:rPr>
              <w:t>清晰，</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未提供</w:t>
            </w:r>
            <w:r>
              <w:rPr>
                <w:rFonts w:hint="eastAsia" w:ascii="宋体" w:hAnsi="宋体" w:cs="宋体"/>
                <w:sz w:val="21"/>
                <w:szCs w:val="21"/>
                <w:highlight w:val="none"/>
                <w:lang w:val="en-US" w:eastAsia="zh-CN"/>
              </w:rPr>
              <w:t>或有缺失</w:t>
            </w:r>
            <w:r>
              <w:rPr>
                <w:rFonts w:hint="eastAsia" w:ascii="宋体" w:hAnsi="宋体" w:cs="宋体"/>
                <w:sz w:val="21"/>
                <w:szCs w:val="21"/>
                <w:highlight w:val="none"/>
              </w:rPr>
              <w:t>，得</w:t>
            </w:r>
            <w:r>
              <w:rPr>
                <w:rFonts w:hint="eastAsia" w:ascii="宋体" w:hAnsi="宋体" w:cs="宋体"/>
                <w:sz w:val="21"/>
                <w:szCs w:val="21"/>
                <w:highlight w:val="none"/>
                <w:lang w:val="en-US" w:eastAsia="zh-CN"/>
              </w:rPr>
              <w:t>0</w:t>
            </w:r>
            <w:r>
              <w:rPr>
                <w:rFonts w:hint="eastAsia" w:ascii="宋体" w:hAnsi="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②活动的主题及流程：</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rPr>
              <w:t>内容</w:t>
            </w:r>
            <w:r>
              <w:rPr>
                <w:rFonts w:hint="eastAsia" w:ascii="宋体" w:hAnsi="宋体" w:cs="宋体"/>
                <w:sz w:val="21"/>
                <w:szCs w:val="21"/>
                <w:highlight w:val="none"/>
                <w:lang w:val="en-US" w:eastAsia="zh-CN"/>
              </w:rPr>
              <w:t>完整</w:t>
            </w:r>
            <w:r>
              <w:rPr>
                <w:rFonts w:hint="eastAsia" w:ascii="宋体" w:hAnsi="宋体" w:cs="宋体"/>
                <w:sz w:val="21"/>
                <w:szCs w:val="21"/>
                <w:highlight w:val="none"/>
              </w:rPr>
              <w:t>、</w:t>
            </w:r>
            <w:r>
              <w:rPr>
                <w:rFonts w:hint="eastAsia" w:ascii="宋体" w:hAnsi="宋体"/>
                <w:bCs/>
                <w:sz w:val="21"/>
                <w:szCs w:val="21"/>
                <w:highlight w:val="none"/>
              </w:rPr>
              <w:t>部署</w:t>
            </w:r>
            <w:r>
              <w:rPr>
                <w:rFonts w:hint="eastAsia" w:ascii="宋体" w:hAnsi="宋体" w:cs="宋体"/>
                <w:sz w:val="21"/>
                <w:szCs w:val="21"/>
                <w:highlight w:val="none"/>
              </w:rPr>
              <w:t>详细</w:t>
            </w:r>
            <w:r>
              <w:rPr>
                <w:rFonts w:hint="eastAsia" w:ascii="宋体" w:hAnsi="宋体"/>
                <w:bCs/>
                <w:sz w:val="21"/>
                <w:szCs w:val="21"/>
                <w:highlight w:val="none"/>
              </w:rPr>
              <w:t>明确</w:t>
            </w:r>
            <w:r>
              <w:rPr>
                <w:rFonts w:hint="eastAsia" w:ascii="宋体" w:hAnsi="宋体"/>
                <w:bCs/>
                <w:sz w:val="21"/>
                <w:szCs w:val="21"/>
                <w:highlight w:val="none"/>
                <w:lang w:eastAsia="zh-CN"/>
              </w:rPr>
              <w:t>、整体规划合理可行、</w:t>
            </w:r>
            <w:r>
              <w:rPr>
                <w:rFonts w:hint="eastAsia" w:ascii="宋体" w:hAnsi="宋体"/>
                <w:bCs/>
                <w:sz w:val="21"/>
                <w:szCs w:val="21"/>
                <w:highlight w:val="none"/>
              </w:rPr>
              <w:t>工作方法得当</w:t>
            </w:r>
            <w:r>
              <w:rPr>
                <w:rFonts w:hint="eastAsia" w:ascii="宋体" w:hAnsi="宋体"/>
                <w:bCs/>
                <w:sz w:val="21"/>
                <w:szCs w:val="21"/>
                <w:highlight w:val="none"/>
                <w:lang w:eastAsia="zh-CN"/>
              </w:rPr>
              <w:t>、</w:t>
            </w:r>
            <w:r>
              <w:rPr>
                <w:rFonts w:hint="eastAsia" w:ascii="宋体" w:hAnsi="宋体" w:cs="宋体"/>
                <w:sz w:val="21"/>
                <w:szCs w:val="21"/>
                <w:highlight w:val="none"/>
              </w:rPr>
              <w:t>针对性</w:t>
            </w:r>
            <w:r>
              <w:rPr>
                <w:rFonts w:hint="eastAsia" w:ascii="宋体" w:hAnsi="宋体" w:cs="宋体"/>
                <w:sz w:val="21"/>
                <w:szCs w:val="21"/>
                <w:highlight w:val="none"/>
                <w:lang w:val="en-US" w:eastAsia="zh-CN"/>
              </w:rPr>
              <w:t>和可实施性均</w:t>
            </w:r>
            <w:r>
              <w:rPr>
                <w:rFonts w:hint="eastAsia" w:ascii="宋体" w:hAnsi="宋体" w:cs="宋体"/>
                <w:sz w:val="21"/>
                <w:szCs w:val="21"/>
                <w:highlight w:val="none"/>
              </w:rPr>
              <w:t>强</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内容</w:t>
            </w:r>
            <w:r>
              <w:rPr>
                <w:rFonts w:hint="eastAsia" w:ascii="宋体" w:hAnsi="宋体" w:cs="宋体"/>
                <w:sz w:val="21"/>
                <w:szCs w:val="21"/>
                <w:highlight w:val="none"/>
                <w:lang w:val="en-US" w:eastAsia="zh-CN"/>
              </w:rPr>
              <w:t>基本完整、</w:t>
            </w:r>
            <w:r>
              <w:rPr>
                <w:rFonts w:hint="eastAsia" w:ascii="宋体" w:hAnsi="宋体"/>
                <w:bCs/>
                <w:sz w:val="21"/>
                <w:szCs w:val="21"/>
                <w:highlight w:val="none"/>
              </w:rPr>
              <w:t>部署基本详细</w:t>
            </w:r>
            <w:r>
              <w:rPr>
                <w:rFonts w:hint="eastAsia" w:ascii="宋体" w:hAnsi="宋体"/>
                <w:bCs/>
                <w:sz w:val="21"/>
                <w:szCs w:val="21"/>
                <w:highlight w:val="none"/>
                <w:lang w:eastAsia="zh-CN"/>
              </w:rPr>
              <w:t>、</w:t>
            </w:r>
            <w:r>
              <w:rPr>
                <w:rFonts w:hint="eastAsia" w:ascii="宋体" w:hAnsi="宋体" w:eastAsia="宋体"/>
                <w:sz w:val="21"/>
                <w:szCs w:val="21"/>
                <w:highlight w:val="none"/>
              </w:rPr>
              <w:t>整体规划基本合理</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得3分；</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内容</w:t>
            </w:r>
            <w:r>
              <w:rPr>
                <w:rFonts w:hint="eastAsia" w:ascii="宋体" w:hAnsi="宋体" w:cs="宋体"/>
                <w:sz w:val="21"/>
                <w:szCs w:val="21"/>
                <w:highlight w:val="none"/>
              </w:rPr>
              <w:t>阐述不</w:t>
            </w:r>
            <w:r>
              <w:rPr>
                <w:rFonts w:hint="eastAsia" w:ascii="宋体" w:hAnsi="宋体" w:cs="宋体"/>
                <w:sz w:val="21"/>
                <w:szCs w:val="21"/>
                <w:highlight w:val="none"/>
                <w:lang w:val="en-US" w:eastAsia="zh-CN"/>
              </w:rPr>
              <w:t>清晰，</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未提供</w:t>
            </w:r>
            <w:r>
              <w:rPr>
                <w:rFonts w:hint="eastAsia" w:ascii="宋体" w:hAnsi="宋体" w:cs="宋体"/>
                <w:sz w:val="21"/>
                <w:szCs w:val="21"/>
                <w:highlight w:val="none"/>
                <w:lang w:val="en-US" w:eastAsia="zh-CN"/>
              </w:rPr>
              <w:t>或有缺失</w:t>
            </w:r>
            <w:r>
              <w:rPr>
                <w:rFonts w:hint="eastAsia" w:ascii="宋体" w:hAnsi="宋体" w:cs="宋体"/>
                <w:sz w:val="21"/>
                <w:szCs w:val="21"/>
                <w:highlight w:val="none"/>
              </w:rPr>
              <w:t>，得</w:t>
            </w:r>
            <w:r>
              <w:rPr>
                <w:rFonts w:hint="eastAsia" w:ascii="宋体" w:hAnsi="宋体" w:cs="宋体"/>
                <w:sz w:val="21"/>
                <w:szCs w:val="21"/>
                <w:highlight w:val="none"/>
                <w:lang w:val="en-US" w:eastAsia="zh-CN"/>
              </w:rPr>
              <w:t>0</w:t>
            </w:r>
            <w:r>
              <w:rPr>
                <w:rFonts w:hint="eastAsia" w:ascii="宋体" w:hAnsi="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③宣传方式：</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rPr>
              <w:t>内容详细、</w:t>
            </w:r>
            <w:r>
              <w:rPr>
                <w:rFonts w:hint="eastAsia" w:ascii="宋体" w:hAnsi="宋体" w:cs="宋体"/>
                <w:sz w:val="21"/>
                <w:szCs w:val="21"/>
                <w:highlight w:val="none"/>
                <w:lang w:val="en-US" w:eastAsia="zh-CN"/>
              </w:rPr>
              <w:t>方式多样、</w:t>
            </w:r>
            <w:r>
              <w:rPr>
                <w:rFonts w:ascii="宋体" w:hAnsi="宋体" w:eastAsia="宋体"/>
                <w:sz w:val="21"/>
                <w:szCs w:val="21"/>
                <w:highlight w:val="none"/>
              </w:rPr>
              <w:t>全面合理</w:t>
            </w:r>
            <w:r>
              <w:rPr>
                <w:rFonts w:hint="eastAsia" w:ascii="宋体" w:hAnsi="宋体" w:eastAsia="宋体"/>
                <w:sz w:val="21"/>
                <w:szCs w:val="21"/>
                <w:highlight w:val="none"/>
                <w:lang w:eastAsia="zh-CN"/>
              </w:rPr>
              <w:t>、</w:t>
            </w:r>
            <w:r>
              <w:rPr>
                <w:rFonts w:hint="eastAsia" w:ascii="宋体" w:hAnsi="宋体" w:eastAsia="宋体"/>
                <w:sz w:val="21"/>
                <w:szCs w:val="21"/>
                <w:highlight w:val="none"/>
              </w:rPr>
              <w:t>针对性</w:t>
            </w:r>
            <w:r>
              <w:rPr>
                <w:rFonts w:ascii="宋体" w:hAnsi="宋体" w:eastAsia="宋体"/>
                <w:sz w:val="21"/>
                <w:szCs w:val="21"/>
                <w:highlight w:val="none"/>
              </w:rPr>
              <w:t>强</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内容</w:t>
            </w:r>
            <w:r>
              <w:rPr>
                <w:rFonts w:hint="eastAsia" w:ascii="宋体" w:hAnsi="宋体" w:cs="宋体"/>
                <w:sz w:val="21"/>
                <w:szCs w:val="21"/>
                <w:highlight w:val="none"/>
                <w:lang w:val="en-US" w:eastAsia="zh-CN"/>
              </w:rPr>
              <w:t>基本详细、方式单一，</w:t>
            </w:r>
            <w:r>
              <w:rPr>
                <w:rFonts w:hint="eastAsia" w:ascii="宋体" w:hAnsi="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内容</w:t>
            </w:r>
            <w:r>
              <w:rPr>
                <w:rFonts w:hint="eastAsia" w:ascii="宋体" w:hAnsi="宋体" w:cs="宋体"/>
                <w:sz w:val="21"/>
                <w:szCs w:val="21"/>
                <w:highlight w:val="none"/>
              </w:rPr>
              <w:t>阐述不</w:t>
            </w:r>
            <w:r>
              <w:rPr>
                <w:rFonts w:hint="eastAsia" w:ascii="宋体" w:hAnsi="宋体" w:cs="宋体"/>
                <w:sz w:val="21"/>
                <w:szCs w:val="21"/>
                <w:highlight w:val="none"/>
                <w:lang w:val="en-US" w:eastAsia="zh-CN"/>
              </w:rPr>
              <w:t>清晰，</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未提供</w:t>
            </w:r>
            <w:r>
              <w:rPr>
                <w:rFonts w:hint="eastAsia" w:ascii="宋体" w:hAnsi="宋体" w:cs="宋体"/>
                <w:sz w:val="21"/>
                <w:szCs w:val="21"/>
                <w:highlight w:val="none"/>
                <w:lang w:val="en-US" w:eastAsia="zh-CN"/>
              </w:rPr>
              <w:t>或有缺失</w:t>
            </w:r>
            <w:r>
              <w:rPr>
                <w:rFonts w:hint="eastAsia" w:ascii="宋体" w:hAnsi="宋体" w:cs="宋体"/>
                <w:sz w:val="21"/>
                <w:szCs w:val="21"/>
                <w:highlight w:val="none"/>
              </w:rPr>
              <w:t>，得</w:t>
            </w:r>
            <w:r>
              <w:rPr>
                <w:rFonts w:hint="eastAsia" w:ascii="宋体" w:hAnsi="宋体" w:cs="宋体"/>
                <w:sz w:val="21"/>
                <w:szCs w:val="21"/>
                <w:highlight w:val="none"/>
                <w:lang w:val="en-US" w:eastAsia="zh-CN"/>
              </w:rPr>
              <w:t>0</w:t>
            </w:r>
            <w:r>
              <w:rPr>
                <w:rFonts w:hint="eastAsia" w:ascii="宋体" w:hAnsi="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④场地布置：</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rPr>
              <w:t>内容详细、</w:t>
            </w:r>
            <w:r>
              <w:rPr>
                <w:rFonts w:hint="eastAsia" w:ascii="宋体" w:hAnsi="宋体" w:cs="宋体"/>
                <w:sz w:val="21"/>
                <w:szCs w:val="21"/>
                <w:highlight w:val="none"/>
                <w:lang w:val="en-US" w:eastAsia="zh-CN"/>
              </w:rPr>
              <w:t>方案多样、</w:t>
            </w:r>
            <w:r>
              <w:rPr>
                <w:rFonts w:ascii="宋体" w:hAnsi="宋体" w:eastAsia="宋体"/>
                <w:sz w:val="21"/>
                <w:szCs w:val="21"/>
                <w:highlight w:val="none"/>
              </w:rPr>
              <w:t>全面合理</w:t>
            </w:r>
            <w:r>
              <w:rPr>
                <w:rFonts w:hint="eastAsia" w:ascii="宋体" w:hAnsi="宋体" w:eastAsia="宋体"/>
                <w:sz w:val="21"/>
                <w:szCs w:val="21"/>
                <w:highlight w:val="none"/>
                <w:lang w:eastAsia="zh-CN"/>
              </w:rPr>
              <w:t>、</w:t>
            </w:r>
            <w:r>
              <w:rPr>
                <w:rFonts w:hint="eastAsia" w:ascii="宋体" w:hAnsi="宋体" w:eastAsia="宋体"/>
                <w:sz w:val="21"/>
                <w:szCs w:val="21"/>
                <w:highlight w:val="none"/>
              </w:rPr>
              <w:t>针对性</w:t>
            </w:r>
            <w:r>
              <w:rPr>
                <w:rFonts w:ascii="宋体" w:hAnsi="宋体" w:eastAsia="宋体"/>
                <w:sz w:val="21"/>
                <w:szCs w:val="21"/>
                <w:highlight w:val="none"/>
              </w:rPr>
              <w:t>强</w:t>
            </w:r>
            <w:r>
              <w:rPr>
                <w:rFonts w:hint="eastAsia" w:ascii="宋体" w:hAnsi="宋体" w:cs="宋体"/>
                <w:sz w:val="21"/>
                <w:szCs w:val="21"/>
                <w:highlight w:val="none"/>
                <w:lang w:eastAsia="zh-CN"/>
              </w:rPr>
              <w:t>，</w:t>
            </w:r>
            <w:r>
              <w:rPr>
                <w:rFonts w:hint="eastAsia" w:ascii="宋体" w:hAnsi="宋体" w:cs="宋体"/>
                <w:sz w:val="21"/>
                <w:szCs w:val="21"/>
                <w:highlight w:val="none"/>
              </w:rPr>
              <w:t>得 3 分</w:t>
            </w:r>
            <w:r>
              <w:rPr>
                <w:rFonts w:hint="eastAsia" w:ascii="宋体" w:hAnsi="宋体" w:cs="宋体"/>
                <w:sz w:val="21"/>
                <w:szCs w:val="21"/>
                <w:highlight w:val="none"/>
                <w:lang w:eastAsia="zh-CN"/>
              </w:rPr>
              <w:t>；</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内容</w:t>
            </w:r>
            <w:r>
              <w:rPr>
                <w:rFonts w:hint="eastAsia" w:ascii="宋体" w:hAnsi="宋体" w:cs="宋体"/>
                <w:sz w:val="21"/>
                <w:szCs w:val="21"/>
                <w:highlight w:val="none"/>
                <w:lang w:val="en-US" w:eastAsia="zh-CN"/>
              </w:rPr>
              <w:t>基本详细、方案单一，</w:t>
            </w:r>
            <w:r>
              <w:rPr>
                <w:rFonts w:hint="eastAsia" w:ascii="宋体" w:hAnsi="宋体" w:cs="宋体"/>
                <w:sz w:val="21"/>
                <w:szCs w:val="21"/>
                <w:highlight w:val="none"/>
              </w:rPr>
              <w:t>得 2 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内容</w:t>
            </w:r>
            <w:r>
              <w:rPr>
                <w:rFonts w:hint="eastAsia" w:ascii="宋体" w:hAnsi="宋体" w:cs="宋体"/>
                <w:sz w:val="21"/>
                <w:szCs w:val="21"/>
                <w:highlight w:val="none"/>
              </w:rPr>
              <w:t>阐述不</w:t>
            </w:r>
            <w:r>
              <w:rPr>
                <w:rFonts w:hint="eastAsia" w:ascii="宋体" w:hAnsi="宋体" w:cs="宋体"/>
                <w:sz w:val="21"/>
                <w:szCs w:val="21"/>
                <w:highlight w:val="none"/>
                <w:lang w:val="en-US" w:eastAsia="zh-CN"/>
              </w:rPr>
              <w:t>清晰，</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未提供</w:t>
            </w:r>
            <w:r>
              <w:rPr>
                <w:rFonts w:hint="eastAsia" w:ascii="宋体" w:hAnsi="宋体" w:cs="宋体"/>
                <w:sz w:val="21"/>
                <w:szCs w:val="21"/>
                <w:highlight w:val="none"/>
                <w:lang w:val="en-US" w:eastAsia="zh-CN"/>
              </w:rPr>
              <w:t>或有缺失</w:t>
            </w:r>
            <w:r>
              <w:rPr>
                <w:rFonts w:hint="eastAsia" w:ascii="宋体" w:hAnsi="宋体" w:cs="宋体"/>
                <w:sz w:val="21"/>
                <w:szCs w:val="21"/>
                <w:highlight w:val="none"/>
              </w:rPr>
              <w:t>，得</w:t>
            </w:r>
            <w:r>
              <w:rPr>
                <w:rFonts w:hint="eastAsia" w:ascii="宋体" w:hAnsi="宋体" w:cs="宋体"/>
                <w:sz w:val="21"/>
                <w:szCs w:val="21"/>
                <w:highlight w:val="none"/>
                <w:lang w:val="en-US" w:eastAsia="zh-CN"/>
              </w:rPr>
              <w:t>0</w:t>
            </w:r>
            <w:r>
              <w:rPr>
                <w:rFonts w:hint="eastAsia" w:ascii="宋体" w:hAnsi="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⑤文创宣传品设计制作等：</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rPr>
              <w:t>内容详细、</w:t>
            </w:r>
            <w:r>
              <w:rPr>
                <w:rFonts w:hint="eastAsia" w:ascii="宋体" w:hAnsi="宋体" w:cs="宋体"/>
                <w:sz w:val="21"/>
                <w:szCs w:val="21"/>
                <w:highlight w:val="none"/>
                <w:lang w:val="en-US" w:eastAsia="zh-CN"/>
              </w:rPr>
              <w:t>方案多样、</w:t>
            </w:r>
            <w:r>
              <w:rPr>
                <w:rFonts w:ascii="宋体" w:hAnsi="宋体" w:eastAsia="宋体"/>
                <w:sz w:val="21"/>
                <w:szCs w:val="21"/>
                <w:highlight w:val="none"/>
              </w:rPr>
              <w:t>全面合理</w:t>
            </w:r>
            <w:r>
              <w:rPr>
                <w:rFonts w:hint="eastAsia" w:ascii="宋体" w:hAnsi="宋体" w:eastAsia="宋体"/>
                <w:sz w:val="21"/>
                <w:szCs w:val="21"/>
                <w:highlight w:val="none"/>
                <w:lang w:eastAsia="zh-CN"/>
              </w:rPr>
              <w:t>、</w:t>
            </w:r>
            <w:r>
              <w:rPr>
                <w:rFonts w:hint="eastAsia" w:ascii="宋体" w:hAnsi="宋体" w:eastAsia="宋体"/>
                <w:sz w:val="21"/>
                <w:szCs w:val="21"/>
                <w:highlight w:val="none"/>
              </w:rPr>
              <w:t>针对性</w:t>
            </w:r>
            <w:r>
              <w:rPr>
                <w:rFonts w:ascii="宋体" w:hAnsi="宋体" w:eastAsia="宋体"/>
                <w:sz w:val="21"/>
                <w:szCs w:val="21"/>
                <w:highlight w:val="none"/>
              </w:rPr>
              <w:t>强</w:t>
            </w:r>
            <w:r>
              <w:rPr>
                <w:rFonts w:hint="eastAsia" w:ascii="宋体" w:hAnsi="宋体" w:cs="宋体"/>
                <w:sz w:val="21"/>
                <w:szCs w:val="21"/>
                <w:highlight w:val="none"/>
                <w:lang w:eastAsia="zh-CN"/>
              </w:rPr>
              <w:t>，</w:t>
            </w:r>
            <w:r>
              <w:rPr>
                <w:rFonts w:hint="eastAsia" w:ascii="宋体" w:hAnsi="宋体" w:cs="宋体"/>
                <w:sz w:val="21"/>
                <w:szCs w:val="21"/>
                <w:highlight w:val="none"/>
              </w:rPr>
              <w:t>得 3 分</w:t>
            </w:r>
            <w:r>
              <w:rPr>
                <w:rFonts w:hint="eastAsia" w:ascii="宋体" w:hAnsi="宋体" w:cs="宋体"/>
                <w:sz w:val="21"/>
                <w:szCs w:val="21"/>
                <w:highlight w:val="none"/>
                <w:lang w:eastAsia="zh-CN"/>
              </w:rPr>
              <w:t>；</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内容</w:t>
            </w:r>
            <w:r>
              <w:rPr>
                <w:rFonts w:hint="eastAsia" w:ascii="宋体" w:hAnsi="宋体" w:cs="宋体"/>
                <w:sz w:val="21"/>
                <w:szCs w:val="21"/>
                <w:highlight w:val="none"/>
                <w:lang w:val="en-US" w:eastAsia="zh-CN"/>
              </w:rPr>
              <w:t>基本详细、方案单一，</w:t>
            </w:r>
            <w:r>
              <w:rPr>
                <w:rFonts w:hint="eastAsia" w:ascii="宋体" w:hAnsi="宋体" w:cs="宋体"/>
                <w:sz w:val="21"/>
                <w:szCs w:val="21"/>
                <w:highlight w:val="none"/>
              </w:rPr>
              <w:t>得 2 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内容</w:t>
            </w:r>
            <w:r>
              <w:rPr>
                <w:rFonts w:hint="eastAsia" w:ascii="宋体" w:hAnsi="宋体" w:cs="宋体"/>
                <w:sz w:val="21"/>
                <w:szCs w:val="21"/>
                <w:highlight w:val="none"/>
              </w:rPr>
              <w:t>阐述不</w:t>
            </w:r>
            <w:r>
              <w:rPr>
                <w:rFonts w:hint="eastAsia" w:ascii="宋体" w:hAnsi="宋体" w:cs="宋体"/>
                <w:sz w:val="21"/>
                <w:szCs w:val="21"/>
                <w:highlight w:val="none"/>
                <w:lang w:val="en-US" w:eastAsia="zh-CN"/>
              </w:rPr>
              <w:t>清晰，</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未提供</w:t>
            </w:r>
            <w:r>
              <w:rPr>
                <w:rFonts w:hint="eastAsia" w:ascii="宋体" w:hAnsi="宋体" w:cs="宋体"/>
                <w:sz w:val="21"/>
                <w:szCs w:val="21"/>
                <w:highlight w:val="none"/>
                <w:lang w:val="en-US" w:eastAsia="zh-CN"/>
              </w:rPr>
              <w:t>或有缺失</w:t>
            </w:r>
            <w:r>
              <w:rPr>
                <w:rFonts w:hint="eastAsia" w:ascii="宋体" w:hAnsi="宋体" w:cs="宋体"/>
                <w:sz w:val="21"/>
                <w:szCs w:val="21"/>
                <w:highlight w:val="none"/>
              </w:rPr>
              <w:t>，得</w:t>
            </w:r>
            <w:r>
              <w:rPr>
                <w:rFonts w:hint="eastAsia" w:ascii="宋体" w:hAnsi="宋体" w:cs="宋体"/>
                <w:sz w:val="21"/>
                <w:szCs w:val="21"/>
                <w:highlight w:val="none"/>
                <w:lang w:val="en-US" w:eastAsia="zh-CN"/>
              </w:rPr>
              <w:t>0</w:t>
            </w:r>
            <w:r>
              <w:rPr>
                <w:rFonts w:hint="eastAsia" w:ascii="宋体" w:hAnsi="宋体" w:cs="宋体"/>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542" w:hRule="atLeast"/>
        </w:trPr>
        <w:tc>
          <w:tcPr>
            <w:tcW w:w="534" w:type="dxa"/>
            <w:noWrap w:val="0"/>
            <w:vAlign w:val="center"/>
          </w:tcPr>
          <w:p>
            <w:pPr>
              <w:spacing w:line="400" w:lineRule="exact"/>
              <w:ind w:left="9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1322" w:type="dxa"/>
            <w:noWrap w:val="0"/>
            <w:vAlign w:val="center"/>
          </w:tcPr>
          <w:p>
            <w:pPr>
              <w:spacing w:line="400" w:lineRule="exact"/>
              <w:ind w:right="66"/>
              <w:jc w:val="center"/>
              <w:rPr>
                <w:rFonts w:hint="eastAsia" w:ascii="宋体" w:hAnsi="宋体" w:cs="宋体"/>
                <w:sz w:val="21"/>
                <w:szCs w:val="21"/>
                <w:highlight w:val="none"/>
              </w:rPr>
            </w:pPr>
            <w:r>
              <w:rPr>
                <w:rFonts w:hint="eastAsia" w:ascii="宋体" w:hAnsi="宋体" w:cs="宋体"/>
                <w:sz w:val="21"/>
                <w:szCs w:val="21"/>
                <w:highlight w:val="none"/>
              </w:rPr>
              <w:t>个体户宣传品</w:t>
            </w:r>
          </w:p>
        </w:tc>
        <w:tc>
          <w:tcPr>
            <w:tcW w:w="911" w:type="dxa"/>
            <w:noWrap w:val="0"/>
            <w:vAlign w:val="center"/>
          </w:tcPr>
          <w:p>
            <w:pPr>
              <w:spacing w:line="400" w:lineRule="exact"/>
              <w:ind w:right="111"/>
              <w:jc w:val="center"/>
              <w:rPr>
                <w:rFonts w:hint="eastAsia" w:ascii="宋体" w:hAnsi="宋体" w:eastAsia="宋体" w:cs="宋体"/>
                <w:b/>
                <w:bCs/>
                <w:sz w:val="21"/>
                <w:szCs w:val="21"/>
                <w:highlight w:val="none"/>
                <w:lang w:eastAsia="zh-CN"/>
              </w:rPr>
            </w:pPr>
            <w:r>
              <w:rPr>
                <w:rFonts w:hint="eastAsia" w:ascii="宋体" w:hAnsi="宋体" w:cs="宋体"/>
                <w:b w:val="0"/>
                <w:bCs w:val="0"/>
                <w:sz w:val="21"/>
                <w:szCs w:val="21"/>
                <w:highlight w:val="none"/>
                <w:lang w:val="en-US" w:eastAsia="zh-CN"/>
              </w:rPr>
              <w:t>6</w:t>
            </w:r>
          </w:p>
        </w:tc>
        <w:tc>
          <w:tcPr>
            <w:tcW w:w="6127" w:type="dxa"/>
            <w:noWrap w:val="0"/>
            <w:vAlign w:val="top"/>
          </w:tcPr>
          <w:p>
            <w:pPr>
              <w:spacing w:line="400" w:lineRule="exact"/>
              <w:rPr>
                <w:rFonts w:hint="eastAsia" w:ascii="宋体" w:hAnsi="宋体" w:cs="宋体"/>
                <w:sz w:val="21"/>
                <w:szCs w:val="21"/>
                <w:highlight w:val="none"/>
              </w:rPr>
            </w:pPr>
            <w:r>
              <w:rPr>
                <w:rFonts w:hint="eastAsia" w:ascii="宋体" w:hAnsi="宋体" w:cs="宋体"/>
                <w:sz w:val="21"/>
                <w:szCs w:val="21"/>
                <w:highlight w:val="none"/>
              </w:rPr>
              <w:t>结合本项目的实际情况，针对本项目设计制作个体户宣传品，包括但不限于：</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①</w:t>
            </w:r>
            <w:r>
              <w:rPr>
                <w:rFonts w:hint="eastAsia" w:ascii="宋体" w:hAnsi="宋体" w:cs="宋体"/>
                <w:sz w:val="21"/>
                <w:szCs w:val="21"/>
                <w:highlight w:val="none"/>
                <w:lang w:val="en-US" w:eastAsia="zh-CN"/>
              </w:rPr>
              <w:t>供应</w:t>
            </w:r>
            <w:r>
              <w:rPr>
                <w:rFonts w:hint="eastAsia" w:ascii="宋体" w:hAnsi="宋体" w:cs="宋体"/>
                <w:sz w:val="21"/>
                <w:szCs w:val="21"/>
                <w:highlight w:val="none"/>
              </w:rPr>
              <w:t>能力：</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供货</w:t>
            </w:r>
            <w:r>
              <w:rPr>
                <w:rFonts w:hint="eastAsia" w:ascii="宋体" w:hAnsi="宋体" w:cs="宋体"/>
                <w:sz w:val="21"/>
                <w:szCs w:val="21"/>
                <w:highlight w:val="none"/>
              </w:rPr>
              <w:t>渠道来源正规，手续齐全，有质量保障，供应能力强且稳定，得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供应能力基本满足要求且相对稳定，得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未说明供应来源渠道或供应能力及稳定性不满足需求，得1分；</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未提供，得0分</w:t>
            </w:r>
            <w:r>
              <w:rPr>
                <w:rFonts w:hint="eastAsia" w:ascii="宋体" w:hAnsi="宋体" w:cs="宋体"/>
                <w:sz w:val="21"/>
                <w:szCs w:val="21"/>
                <w:highlight w:val="none"/>
                <w:lang w:eastAsia="zh-CN"/>
              </w:rPr>
              <w:t>；</w:t>
            </w:r>
          </w:p>
          <w:p>
            <w:pPr>
              <w:spacing w:line="400" w:lineRule="exact"/>
              <w:rPr>
                <w:rFonts w:hint="eastAsia" w:eastAsia="宋体"/>
                <w:sz w:val="21"/>
                <w:szCs w:val="21"/>
                <w:highlight w:val="none"/>
                <w:lang w:eastAsia="zh-CN"/>
              </w:rPr>
            </w:pPr>
            <w:r>
              <w:rPr>
                <w:rFonts w:hint="eastAsia" w:ascii="宋体" w:hAnsi="宋体" w:cs="宋体"/>
                <w:sz w:val="21"/>
                <w:szCs w:val="21"/>
                <w:highlight w:val="none"/>
              </w:rPr>
              <w:t>②投标样品</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帆布袋</w:t>
            </w:r>
            <w:r>
              <w:rPr>
                <w:rFonts w:hint="eastAsia" w:ascii="宋体" w:hAnsi="宋体" w:cs="宋体"/>
                <w:sz w:val="21"/>
                <w:szCs w:val="21"/>
                <w:highlight w:val="none"/>
                <w:lang w:eastAsia="zh-CN"/>
              </w:rPr>
              <w:t>）</w:t>
            </w:r>
            <w:r>
              <w:rPr>
                <w:rFonts w:hint="eastAsia" w:ascii="宋体" w:hAnsi="宋体" w:cs="宋体"/>
                <w:sz w:val="21"/>
                <w:szCs w:val="21"/>
                <w:highlight w:val="none"/>
              </w:rPr>
              <w:t>：</w:t>
            </w:r>
          </w:p>
          <w:p>
            <w:pPr>
              <w:spacing w:line="40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样品功能齐全，工艺完善，印刷清晰，质感平滑，软硬适中，细节到位，完全满足采购需求，得3分；</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样品工艺略有不足，印刷基本清晰，质感粗糙不够平滑，</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基本满足采购需求，得2分；</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样品工艺有欠缺，印刷不清晰，外观款式粗犷、质感毛糙，不能满足采购需求，得1分；</w:t>
            </w:r>
          </w:p>
          <w:p>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未提供</w:t>
            </w:r>
            <w:r>
              <w:rPr>
                <w:rFonts w:hint="eastAsia" w:ascii="宋体" w:hAnsi="宋体" w:cs="宋体"/>
                <w:sz w:val="21"/>
                <w:szCs w:val="21"/>
                <w:highlight w:val="none"/>
              </w:rPr>
              <w:t>样品，得</w:t>
            </w:r>
            <w:r>
              <w:rPr>
                <w:rFonts w:hint="eastAsia" w:ascii="宋体" w:hAnsi="宋体" w:cs="宋体"/>
                <w:sz w:val="21"/>
                <w:szCs w:val="21"/>
                <w:highlight w:val="none"/>
                <w:lang w:val="en-US" w:eastAsia="zh-CN"/>
              </w:rPr>
              <w:t>0</w:t>
            </w:r>
            <w:r>
              <w:rPr>
                <w:rFonts w:hint="eastAsia" w:ascii="宋体" w:hAnsi="宋体" w:cs="宋体"/>
                <w:sz w:val="21"/>
                <w:szCs w:val="21"/>
                <w:highlight w:val="none"/>
              </w:rPr>
              <w:t>分</w:t>
            </w:r>
            <w:r>
              <w:rPr>
                <w:rFonts w:hint="eastAsia" w:ascii="宋体" w:hAnsi="宋体" w:cs="宋体"/>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569" w:hRule="atLeast"/>
        </w:trPr>
        <w:tc>
          <w:tcPr>
            <w:tcW w:w="534" w:type="dxa"/>
            <w:noWrap w:val="0"/>
            <w:vAlign w:val="center"/>
          </w:tcPr>
          <w:p>
            <w:pPr>
              <w:spacing w:line="400" w:lineRule="exact"/>
              <w:ind w:left="138"/>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1322" w:type="dxa"/>
            <w:noWrap w:val="0"/>
            <w:vAlign w:val="center"/>
          </w:tcPr>
          <w:p>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项目实施团队</w:t>
            </w:r>
          </w:p>
        </w:tc>
        <w:tc>
          <w:tcPr>
            <w:tcW w:w="911" w:type="dxa"/>
            <w:noWrap w:val="0"/>
            <w:vAlign w:val="center"/>
          </w:tcPr>
          <w:p>
            <w:pPr>
              <w:spacing w:line="400" w:lineRule="exact"/>
              <w:ind w:right="53"/>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6127" w:type="dxa"/>
            <w:noWrap w:val="0"/>
            <w:vAlign w:val="top"/>
          </w:tcPr>
          <w:p>
            <w:pPr>
              <w:spacing w:line="400" w:lineRule="exact"/>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需</w:t>
            </w:r>
            <w:r>
              <w:rPr>
                <w:rFonts w:hint="eastAsia" w:ascii="宋体" w:hAnsi="宋体" w:cs="宋体"/>
                <w:b/>
                <w:bCs/>
                <w:sz w:val="21"/>
                <w:szCs w:val="21"/>
                <w:highlight w:val="none"/>
              </w:rPr>
              <w:t>提供项目团队成员表（格式自拟）</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包括但不限于</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身份证明、学历证明、资质证明、业绩说明、职责划分等。</w:t>
            </w:r>
          </w:p>
          <w:p>
            <w:pPr>
              <w:numPr>
                <w:ilvl w:val="0"/>
                <w:numId w:val="0"/>
              </w:numPr>
              <w:spacing w:line="400" w:lineRule="exact"/>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1 \* GB3 \* MERGEFORMAT </w:instrText>
            </w:r>
            <w:r>
              <w:rPr>
                <w:rFonts w:hint="eastAsia" w:ascii="宋体" w:hAnsi="宋体" w:cs="宋体"/>
                <w:sz w:val="21"/>
                <w:szCs w:val="21"/>
                <w:highlight w:val="none"/>
              </w:rPr>
              <w:fldChar w:fldCharType="separate"/>
            </w:r>
            <w:r>
              <w:rPr>
                <w:sz w:val="21"/>
                <w:szCs w:val="21"/>
                <w:highlight w:val="none"/>
              </w:rPr>
              <w:t>①</w:t>
            </w:r>
            <w:r>
              <w:rPr>
                <w:rFonts w:hint="eastAsia" w:ascii="宋体" w:hAnsi="宋体" w:cs="宋体"/>
                <w:sz w:val="21"/>
                <w:szCs w:val="21"/>
                <w:highlight w:val="none"/>
              </w:rPr>
              <w:fldChar w:fldCharType="end"/>
            </w:r>
            <w:r>
              <w:rPr>
                <w:rFonts w:hint="eastAsia" w:ascii="宋体" w:hAnsi="宋体" w:cs="宋体"/>
                <w:sz w:val="21"/>
                <w:szCs w:val="21"/>
                <w:highlight w:val="none"/>
              </w:rPr>
              <w:t>项目负责人：</w:t>
            </w:r>
          </w:p>
          <w:p>
            <w:pPr>
              <w:numPr>
                <w:ilvl w:val="0"/>
                <w:numId w:val="0"/>
              </w:numPr>
              <w:spacing w:line="400" w:lineRule="exact"/>
              <w:rPr>
                <w:rFonts w:hint="eastAsia"/>
                <w:sz w:val="21"/>
                <w:szCs w:val="21"/>
                <w:highlight w:val="none"/>
              </w:rPr>
            </w:pPr>
            <w:r>
              <w:rPr>
                <w:rFonts w:hint="eastAsia" w:ascii="宋体" w:hAnsi="宋体" w:cs="宋体"/>
                <w:sz w:val="21"/>
                <w:szCs w:val="21"/>
                <w:highlight w:val="none"/>
                <w:lang w:val="en-US" w:eastAsia="zh-CN"/>
              </w:rPr>
              <w:t>具有</w:t>
            </w:r>
            <w:r>
              <w:rPr>
                <w:rFonts w:hint="eastAsia" w:ascii="宋体" w:hAnsi="宋体" w:cs="宋体"/>
                <w:sz w:val="21"/>
                <w:szCs w:val="21"/>
                <w:highlight w:val="none"/>
              </w:rPr>
              <w:t>中级</w:t>
            </w:r>
            <w:r>
              <w:rPr>
                <w:rFonts w:hint="eastAsia" w:ascii="宋体" w:hAnsi="宋体" w:cs="宋体"/>
                <w:sz w:val="21"/>
                <w:szCs w:val="21"/>
                <w:highlight w:val="none"/>
                <w:lang w:val="en-US" w:eastAsia="zh-CN"/>
              </w:rPr>
              <w:t>及</w:t>
            </w:r>
            <w:r>
              <w:rPr>
                <w:rFonts w:hint="eastAsia" w:ascii="宋体" w:hAnsi="宋体" w:cs="宋体"/>
                <w:sz w:val="21"/>
                <w:szCs w:val="21"/>
                <w:highlight w:val="none"/>
              </w:rPr>
              <w:t>以上职称（1分）、从事本行业5年以上（1分），</w:t>
            </w:r>
            <w:r>
              <w:rPr>
                <w:rFonts w:hint="eastAsia" w:ascii="宋体" w:hAnsi="宋体" w:cs="宋体"/>
                <w:sz w:val="21"/>
                <w:szCs w:val="21"/>
                <w:highlight w:val="none"/>
                <w:lang w:val="en-US" w:eastAsia="zh-CN"/>
              </w:rPr>
              <w:t>本项最高得2</w:t>
            </w:r>
            <w:r>
              <w:rPr>
                <w:rFonts w:hint="eastAsia" w:ascii="宋体" w:hAnsi="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2 \* GB3 \* MERGEFORMAT </w:instrText>
            </w:r>
            <w:r>
              <w:rPr>
                <w:rFonts w:hint="eastAsia" w:ascii="宋体" w:hAnsi="宋体" w:cs="宋体"/>
                <w:sz w:val="21"/>
                <w:szCs w:val="21"/>
                <w:highlight w:val="none"/>
              </w:rPr>
              <w:fldChar w:fldCharType="separate"/>
            </w:r>
            <w:r>
              <w:rPr>
                <w:sz w:val="21"/>
                <w:szCs w:val="21"/>
                <w:highlight w:val="none"/>
              </w:rPr>
              <w:t>②</w:t>
            </w:r>
            <w:r>
              <w:rPr>
                <w:rFonts w:hint="eastAsia" w:ascii="宋体" w:hAnsi="宋体" w:cs="宋体"/>
                <w:sz w:val="21"/>
                <w:szCs w:val="21"/>
                <w:highlight w:val="none"/>
              </w:rPr>
              <w:fldChar w:fldCharType="end"/>
            </w:r>
            <w:r>
              <w:rPr>
                <w:rFonts w:hint="eastAsia" w:ascii="宋体" w:hAnsi="宋体" w:cs="宋体"/>
                <w:sz w:val="21"/>
                <w:szCs w:val="21"/>
                <w:highlight w:val="none"/>
              </w:rPr>
              <w:t>项目人员配备：</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项目团队中成员</w:t>
            </w:r>
            <w:r>
              <w:rPr>
                <w:rFonts w:hint="eastAsia" w:ascii="宋体" w:hAnsi="宋体" w:cs="宋体"/>
                <w:sz w:val="21"/>
                <w:szCs w:val="21"/>
                <w:highlight w:val="none"/>
              </w:rPr>
              <w:t>专业</w:t>
            </w:r>
            <w:r>
              <w:rPr>
                <w:rFonts w:hint="eastAsia" w:ascii="宋体" w:hAnsi="宋体" w:cs="宋体"/>
                <w:sz w:val="21"/>
                <w:szCs w:val="21"/>
                <w:highlight w:val="none"/>
                <w:lang w:eastAsia="zh-CN"/>
              </w:rPr>
              <w:t>（</w:t>
            </w:r>
            <w:r>
              <w:rPr>
                <w:rFonts w:hint="eastAsia" w:ascii="宋体" w:hAnsi="宋体" w:cs="宋体"/>
                <w:sz w:val="21"/>
                <w:szCs w:val="21"/>
                <w:highlight w:val="none"/>
              </w:rPr>
              <w:t>图文设计、视频拍摄制作、新媒体策划、大型活动组织策划及保障、宣传材料设计制作等</w:t>
            </w:r>
            <w:r>
              <w:rPr>
                <w:rFonts w:hint="eastAsia" w:ascii="宋体" w:hAnsi="宋体" w:cs="宋体"/>
                <w:sz w:val="21"/>
                <w:szCs w:val="21"/>
                <w:highlight w:val="none"/>
                <w:lang w:val="en-US" w:eastAsia="zh-CN"/>
              </w:rPr>
              <w:t>相关</w:t>
            </w:r>
            <w:r>
              <w:rPr>
                <w:rFonts w:hint="eastAsia" w:ascii="宋体" w:hAnsi="宋体" w:cs="宋体"/>
                <w:sz w:val="21"/>
                <w:szCs w:val="21"/>
                <w:highlight w:val="none"/>
              </w:rPr>
              <w:t>专业）</w:t>
            </w:r>
            <w:r>
              <w:rPr>
                <w:rFonts w:hint="eastAsia" w:ascii="宋体" w:hAnsi="宋体" w:cs="宋体"/>
                <w:sz w:val="21"/>
                <w:szCs w:val="21"/>
                <w:highlight w:val="none"/>
                <w:lang w:val="en-US" w:eastAsia="zh-CN"/>
              </w:rPr>
              <w:t>涵盖齐全</w:t>
            </w:r>
            <w:r>
              <w:rPr>
                <w:rFonts w:hint="eastAsia" w:ascii="宋体" w:hAnsi="宋体" w:cs="宋体"/>
                <w:sz w:val="21"/>
                <w:szCs w:val="21"/>
                <w:highlight w:val="none"/>
              </w:rPr>
              <w:t>，</w:t>
            </w:r>
            <w:r>
              <w:rPr>
                <w:rFonts w:hint="eastAsia" w:ascii="宋体" w:hAnsi="宋体" w:cs="宋体"/>
                <w:sz w:val="21"/>
                <w:szCs w:val="21"/>
                <w:highlight w:val="none"/>
                <w:lang w:val="en-US" w:eastAsia="zh-CN"/>
              </w:rPr>
              <w:t>相关经验均丰富，</w:t>
            </w:r>
            <w:r>
              <w:rPr>
                <w:rFonts w:hint="eastAsia"/>
                <w:color w:val="000000"/>
                <w:kern w:val="0"/>
                <w:sz w:val="21"/>
                <w:szCs w:val="21"/>
                <w:highlight w:val="none"/>
              </w:rPr>
              <w:t>备较高的能力和行业水准</w:t>
            </w:r>
            <w:r>
              <w:rPr>
                <w:rFonts w:hint="eastAsia"/>
                <w:color w:val="000000"/>
                <w:kern w:val="0"/>
                <w:sz w:val="21"/>
                <w:szCs w:val="21"/>
                <w:highlight w:val="none"/>
                <w:lang w:eastAsia="zh-CN"/>
              </w:rPr>
              <w:t>，</w:t>
            </w:r>
            <w:r>
              <w:rPr>
                <w:rFonts w:hint="eastAsia" w:ascii="宋体" w:hAnsi="宋体" w:cs="宋体"/>
                <w:sz w:val="21"/>
                <w:szCs w:val="21"/>
                <w:highlight w:val="none"/>
              </w:rPr>
              <w:t>得5分；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项目团队中成员</w:t>
            </w:r>
            <w:r>
              <w:rPr>
                <w:rFonts w:hint="eastAsia" w:ascii="宋体" w:hAnsi="宋体" w:cs="宋体"/>
                <w:sz w:val="21"/>
                <w:szCs w:val="21"/>
                <w:highlight w:val="none"/>
              </w:rPr>
              <w:t>专业（图文设计、视频拍摄制作、新媒体策划、大型活动组织策划及保障、宣传材料设计制作等</w:t>
            </w:r>
            <w:r>
              <w:rPr>
                <w:rFonts w:hint="eastAsia" w:ascii="宋体" w:hAnsi="宋体" w:cs="宋体"/>
                <w:sz w:val="21"/>
                <w:szCs w:val="21"/>
                <w:highlight w:val="none"/>
                <w:lang w:val="en-US" w:eastAsia="zh-CN"/>
              </w:rPr>
              <w:t>相关</w:t>
            </w:r>
            <w:r>
              <w:rPr>
                <w:rFonts w:hint="eastAsia" w:ascii="宋体" w:hAnsi="宋体" w:cs="宋体"/>
                <w:sz w:val="21"/>
                <w:szCs w:val="21"/>
                <w:highlight w:val="none"/>
              </w:rPr>
              <w:t>专业）涵盖不全，</w:t>
            </w:r>
            <w:r>
              <w:rPr>
                <w:rFonts w:hint="eastAsia"/>
                <w:color w:val="000000"/>
                <w:kern w:val="0"/>
                <w:sz w:val="21"/>
                <w:szCs w:val="21"/>
                <w:highlight w:val="none"/>
              </w:rPr>
              <w:t>部分成员相关经验丰富</w:t>
            </w:r>
            <w:r>
              <w:rPr>
                <w:rFonts w:hint="eastAsia"/>
                <w:color w:val="000000"/>
                <w:kern w:val="0"/>
                <w:sz w:val="21"/>
                <w:szCs w:val="21"/>
                <w:highlight w:val="none"/>
                <w:lang w:eastAsia="zh-CN"/>
              </w:rPr>
              <w:t>，</w:t>
            </w:r>
            <w:r>
              <w:rPr>
                <w:rFonts w:hint="eastAsia" w:ascii="宋体" w:hAnsi="宋体" w:cs="宋体"/>
                <w:sz w:val="21"/>
                <w:szCs w:val="21"/>
                <w:highlight w:val="none"/>
              </w:rPr>
              <w:t>得3分；</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项目团队中成员</w:t>
            </w:r>
            <w:r>
              <w:rPr>
                <w:rFonts w:hint="eastAsia" w:ascii="宋体" w:hAnsi="宋体" w:cs="宋体"/>
                <w:sz w:val="21"/>
                <w:szCs w:val="21"/>
                <w:highlight w:val="none"/>
              </w:rPr>
              <w:t>专业（图文设计、视频拍摄制作、新媒体策划、大型活动组织策划及保障、宣传材料设计制作等</w:t>
            </w:r>
            <w:r>
              <w:rPr>
                <w:rFonts w:hint="eastAsia" w:ascii="宋体" w:hAnsi="宋体" w:cs="宋体"/>
                <w:sz w:val="21"/>
                <w:szCs w:val="21"/>
                <w:highlight w:val="none"/>
                <w:lang w:val="en-US" w:eastAsia="zh-CN"/>
              </w:rPr>
              <w:t>相关</w:t>
            </w:r>
            <w:r>
              <w:rPr>
                <w:rFonts w:hint="eastAsia" w:ascii="宋体" w:hAnsi="宋体" w:cs="宋体"/>
                <w:sz w:val="21"/>
                <w:szCs w:val="21"/>
                <w:highlight w:val="none"/>
              </w:rPr>
              <w:t>专业）涵盖不全，</w:t>
            </w:r>
            <w:r>
              <w:rPr>
                <w:rFonts w:hint="eastAsia"/>
                <w:color w:val="000000"/>
                <w:kern w:val="0"/>
                <w:sz w:val="21"/>
                <w:szCs w:val="21"/>
                <w:highlight w:val="none"/>
              </w:rPr>
              <w:t>成员相关经验少</w:t>
            </w:r>
            <w:r>
              <w:rPr>
                <w:rFonts w:hint="eastAsia"/>
                <w:color w:val="000000"/>
                <w:kern w:val="0"/>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400" w:lineRule="exact"/>
              <w:rPr>
                <w:rFonts w:hint="eastAsia"/>
                <w:sz w:val="21"/>
                <w:szCs w:val="21"/>
                <w:highlight w:val="none"/>
              </w:rPr>
            </w:pPr>
            <w:r>
              <w:rPr>
                <w:rFonts w:hint="eastAsia" w:ascii="宋体" w:hAnsi="宋体" w:cs="宋体"/>
                <w:sz w:val="21"/>
                <w:szCs w:val="21"/>
                <w:highlight w:val="none"/>
                <w:lang w:val="en-US" w:eastAsia="zh-CN"/>
              </w:rPr>
              <w:t>项目团队中成员无相关专业和经验</w:t>
            </w:r>
            <w:r>
              <w:rPr>
                <w:rFonts w:hint="eastAsia"/>
                <w:color w:val="000000"/>
                <w:kern w:val="0"/>
                <w:sz w:val="21"/>
                <w:szCs w:val="21"/>
                <w:highlight w:val="none"/>
              </w:rPr>
              <w:t>，得</w:t>
            </w:r>
            <w:r>
              <w:rPr>
                <w:color w:val="000000"/>
                <w:kern w:val="0"/>
                <w:sz w:val="21"/>
                <w:szCs w:val="21"/>
                <w:highlight w:val="none"/>
              </w:rPr>
              <w:t>0</w:t>
            </w:r>
            <w:r>
              <w:rPr>
                <w:rFonts w:hint="eastAsia"/>
                <w:color w:val="000000"/>
                <w:kern w:val="0"/>
                <w:sz w:val="21"/>
                <w:szCs w:val="21"/>
                <w:highlight w:val="none"/>
              </w:rPr>
              <w:t>分；</w:t>
            </w:r>
          </w:p>
          <w:p>
            <w:pPr>
              <w:spacing w:line="400" w:lineRule="exact"/>
              <w:rPr>
                <w:rFonts w:hint="eastAsia"/>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3 \* GB3 \* MERGEFORMAT </w:instrText>
            </w:r>
            <w:r>
              <w:rPr>
                <w:rFonts w:hint="eastAsia" w:ascii="宋体" w:hAnsi="宋体" w:cs="宋体"/>
                <w:sz w:val="21"/>
                <w:szCs w:val="21"/>
                <w:highlight w:val="none"/>
              </w:rPr>
              <w:fldChar w:fldCharType="separate"/>
            </w:r>
            <w:r>
              <w:rPr>
                <w:sz w:val="21"/>
                <w:szCs w:val="21"/>
                <w:highlight w:val="none"/>
              </w:rPr>
              <w:t>③</w:t>
            </w:r>
            <w:r>
              <w:rPr>
                <w:rFonts w:hint="eastAsia" w:ascii="宋体" w:hAnsi="宋体" w:cs="宋体"/>
                <w:sz w:val="21"/>
                <w:szCs w:val="21"/>
                <w:highlight w:val="none"/>
              </w:rPr>
              <w:fldChar w:fldCharType="end"/>
            </w:r>
            <w:r>
              <w:rPr>
                <w:rFonts w:hint="eastAsia" w:ascii="宋体" w:hAnsi="宋体" w:cs="宋体"/>
                <w:sz w:val="21"/>
                <w:szCs w:val="21"/>
                <w:highlight w:val="none"/>
              </w:rPr>
              <w:t>职责划分</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rPr>
              <w:t>人员稳定保障方案</w:t>
            </w:r>
            <w:r>
              <w:rPr>
                <w:rFonts w:hint="eastAsia" w:ascii="宋体" w:hAnsi="宋体" w:cs="宋体"/>
                <w:sz w:val="21"/>
                <w:szCs w:val="21"/>
                <w:highlight w:val="none"/>
              </w:rPr>
              <w:t>：</w:t>
            </w:r>
          </w:p>
          <w:p>
            <w:pPr>
              <w:spacing w:line="440" w:lineRule="exact"/>
              <w:rPr>
                <w:color w:val="000000"/>
                <w:kern w:val="0"/>
                <w:sz w:val="21"/>
                <w:szCs w:val="21"/>
                <w:highlight w:val="none"/>
              </w:rPr>
            </w:pPr>
            <w:r>
              <w:rPr>
                <w:rFonts w:hint="eastAsia"/>
                <w:color w:val="000000"/>
                <w:kern w:val="0"/>
                <w:sz w:val="21"/>
                <w:szCs w:val="21"/>
                <w:highlight w:val="none"/>
              </w:rPr>
              <w:t>人员安排和构成合理，</w:t>
            </w:r>
            <w:r>
              <w:rPr>
                <w:rFonts w:hint="eastAsia" w:ascii="宋体" w:hAnsi="宋体" w:cs="宋体"/>
                <w:sz w:val="21"/>
                <w:szCs w:val="21"/>
                <w:highlight w:val="none"/>
              </w:rPr>
              <w:t>组织架构齐全</w:t>
            </w:r>
            <w:r>
              <w:rPr>
                <w:rFonts w:hint="eastAsia" w:ascii="宋体" w:hAnsi="宋体" w:cs="宋体"/>
                <w:sz w:val="21"/>
                <w:szCs w:val="21"/>
                <w:highlight w:val="none"/>
                <w:lang w:eastAsia="zh-CN"/>
              </w:rPr>
              <w:t>，</w:t>
            </w:r>
            <w:r>
              <w:rPr>
                <w:rFonts w:hint="eastAsia"/>
                <w:color w:val="000000"/>
                <w:kern w:val="0"/>
                <w:sz w:val="21"/>
                <w:szCs w:val="21"/>
                <w:highlight w:val="none"/>
              </w:rPr>
              <w:t>权责分明，分工明确</w:t>
            </w:r>
            <w:r>
              <w:rPr>
                <w:rFonts w:hint="eastAsia"/>
                <w:color w:val="000000"/>
                <w:kern w:val="0"/>
                <w:sz w:val="21"/>
                <w:szCs w:val="21"/>
                <w:highlight w:val="none"/>
                <w:lang w:eastAsia="zh-CN"/>
              </w:rPr>
              <w:t>，</w:t>
            </w:r>
            <w:r>
              <w:rPr>
                <w:rFonts w:hint="eastAsia"/>
                <w:color w:val="000000"/>
                <w:kern w:val="0"/>
                <w:sz w:val="21"/>
                <w:szCs w:val="21"/>
                <w:highlight w:val="none"/>
                <w:lang w:val="en-US" w:eastAsia="zh-CN"/>
              </w:rPr>
              <w:t>针对性强，</w:t>
            </w:r>
            <w:r>
              <w:rPr>
                <w:rFonts w:hint="eastAsia" w:ascii="宋体" w:hAnsi="宋体" w:eastAsia="宋体" w:cs="宋体"/>
                <w:sz w:val="21"/>
                <w:szCs w:val="21"/>
                <w:highlight w:val="none"/>
              </w:rPr>
              <w:t>能够有效的保证人员的稳定性</w:t>
            </w:r>
            <w:r>
              <w:rPr>
                <w:rFonts w:hint="eastAsia" w:ascii="宋体" w:hAnsi="宋体" w:eastAsia="宋体" w:cs="宋体"/>
                <w:sz w:val="21"/>
                <w:szCs w:val="21"/>
                <w:highlight w:val="none"/>
                <w:lang w:eastAsia="zh-CN"/>
              </w:rPr>
              <w:t>，</w:t>
            </w:r>
            <w:r>
              <w:rPr>
                <w:rFonts w:hint="eastAsia"/>
                <w:color w:val="000000"/>
                <w:kern w:val="0"/>
                <w:sz w:val="21"/>
                <w:szCs w:val="21"/>
                <w:highlight w:val="none"/>
              </w:rPr>
              <w:t>得</w:t>
            </w:r>
            <w:r>
              <w:rPr>
                <w:rFonts w:hint="eastAsia"/>
                <w:color w:val="000000"/>
                <w:kern w:val="0"/>
                <w:sz w:val="21"/>
                <w:szCs w:val="21"/>
                <w:highlight w:val="none"/>
                <w:lang w:val="en-US" w:eastAsia="zh-CN"/>
              </w:rPr>
              <w:t>5</w:t>
            </w:r>
            <w:r>
              <w:rPr>
                <w:rFonts w:hint="eastAsia"/>
                <w:color w:val="000000"/>
                <w:kern w:val="0"/>
                <w:sz w:val="21"/>
                <w:szCs w:val="21"/>
                <w:highlight w:val="none"/>
              </w:rPr>
              <w:t>分；</w:t>
            </w:r>
          </w:p>
          <w:p>
            <w:pPr>
              <w:spacing w:line="440" w:lineRule="exact"/>
              <w:rPr>
                <w:color w:val="000000"/>
                <w:kern w:val="0"/>
                <w:sz w:val="21"/>
                <w:szCs w:val="21"/>
                <w:highlight w:val="none"/>
              </w:rPr>
            </w:pPr>
            <w:r>
              <w:rPr>
                <w:rFonts w:hint="eastAsia"/>
                <w:color w:val="000000"/>
                <w:kern w:val="0"/>
                <w:sz w:val="21"/>
                <w:szCs w:val="21"/>
                <w:highlight w:val="none"/>
              </w:rPr>
              <w:t>人员安排基本合理完善，团队结构</w:t>
            </w:r>
            <w:r>
              <w:rPr>
                <w:rFonts w:hint="eastAsia"/>
                <w:color w:val="000000"/>
                <w:kern w:val="0"/>
                <w:sz w:val="21"/>
                <w:szCs w:val="21"/>
                <w:highlight w:val="none"/>
                <w:lang w:val="en-US" w:eastAsia="zh-CN"/>
              </w:rPr>
              <w:t>基本</w:t>
            </w:r>
            <w:r>
              <w:rPr>
                <w:rFonts w:hint="eastAsia"/>
                <w:color w:val="000000"/>
                <w:kern w:val="0"/>
                <w:sz w:val="21"/>
                <w:szCs w:val="21"/>
                <w:highlight w:val="none"/>
              </w:rPr>
              <w:t>清晰</w:t>
            </w:r>
            <w:r>
              <w:rPr>
                <w:rFonts w:hint="eastAsia"/>
                <w:color w:val="000000"/>
                <w:kern w:val="0"/>
                <w:sz w:val="21"/>
                <w:szCs w:val="21"/>
                <w:highlight w:val="none"/>
                <w:lang w:eastAsia="zh-CN"/>
              </w:rPr>
              <w:t>，</w:t>
            </w:r>
            <w:r>
              <w:rPr>
                <w:rFonts w:hint="eastAsia"/>
                <w:color w:val="000000"/>
                <w:kern w:val="0"/>
                <w:sz w:val="21"/>
                <w:szCs w:val="21"/>
                <w:highlight w:val="none"/>
              </w:rPr>
              <w:t>分工基本明确，</w:t>
            </w:r>
            <w:r>
              <w:rPr>
                <w:rFonts w:hint="eastAsia" w:ascii="宋体" w:hAnsi="宋体" w:eastAsia="宋体" w:cs="宋体"/>
                <w:sz w:val="21"/>
                <w:szCs w:val="21"/>
                <w:highlight w:val="none"/>
              </w:rPr>
              <w:t>能够基本保证人员的稳定性</w:t>
            </w:r>
            <w:r>
              <w:rPr>
                <w:rFonts w:hint="eastAsia" w:ascii="宋体" w:hAnsi="宋体" w:eastAsia="宋体" w:cs="宋体"/>
                <w:sz w:val="21"/>
                <w:szCs w:val="21"/>
                <w:highlight w:val="none"/>
                <w:lang w:eastAsia="zh-CN"/>
              </w:rPr>
              <w:t>，</w:t>
            </w:r>
            <w:r>
              <w:rPr>
                <w:rFonts w:hint="eastAsia"/>
                <w:color w:val="000000"/>
                <w:kern w:val="0"/>
                <w:sz w:val="21"/>
                <w:szCs w:val="21"/>
                <w:highlight w:val="none"/>
              </w:rPr>
              <w:t>得</w:t>
            </w:r>
            <w:r>
              <w:rPr>
                <w:rFonts w:hint="eastAsia"/>
                <w:color w:val="000000"/>
                <w:kern w:val="0"/>
                <w:sz w:val="21"/>
                <w:szCs w:val="21"/>
                <w:highlight w:val="none"/>
                <w:lang w:val="en-US" w:eastAsia="zh-CN"/>
              </w:rPr>
              <w:t>3</w:t>
            </w:r>
            <w:r>
              <w:rPr>
                <w:rFonts w:hint="eastAsia"/>
                <w:color w:val="000000"/>
                <w:kern w:val="0"/>
                <w:sz w:val="21"/>
                <w:szCs w:val="21"/>
                <w:highlight w:val="none"/>
              </w:rPr>
              <w:t>分；</w:t>
            </w:r>
          </w:p>
          <w:p>
            <w:pPr>
              <w:spacing w:line="440" w:lineRule="exact"/>
              <w:rPr>
                <w:color w:val="000000"/>
                <w:kern w:val="0"/>
                <w:sz w:val="21"/>
                <w:szCs w:val="21"/>
                <w:highlight w:val="none"/>
              </w:rPr>
            </w:pPr>
            <w:r>
              <w:rPr>
                <w:rFonts w:hint="eastAsia"/>
                <w:color w:val="000000"/>
                <w:kern w:val="0"/>
                <w:sz w:val="21"/>
                <w:szCs w:val="21"/>
                <w:highlight w:val="none"/>
              </w:rPr>
              <w:t>人员安排和构成欠缺，针对性低</w:t>
            </w:r>
            <w:r>
              <w:rPr>
                <w:rFonts w:hint="eastAsia"/>
                <w:color w:val="000000"/>
                <w:kern w:val="0"/>
                <w:sz w:val="21"/>
                <w:szCs w:val="21"/>
                <w:highlight w:val="none"/>
                <w:lang w:eastAsia="zh-CN"/>
              </w:rPr>
              <w:t>，</w:t>
            </w:r>
            <w:r>
              <w:rPr>
                <w:rFonts w:hint="eastAsia" w:ascii="宋体" w:hAnsi="宋体" w:eastAsia="宋体" w:cs="宋体"/>
                <w:sz w:val="21"/>
                <w:szCs w:val="21"/>
                <w:highlight w:val="none"/>
              </w:rPr>
              <w:t>可行性差</w:t>
            </w:r>
            <w:r>
              <w:rPr>
                <w:rFonts w:hint="eastAsia"/>
                <w:color w:val="000000"/>
                <w:kern w:val="0"/>
                <w:sz w:val="21"/>
                <w:szCs w:val="21"/>
                <w:highlight w:val="none"/>
              </w:rPr>
              <w:t>，得</w:t>
            </w:r>
            <w:r>
              <w:rPr>
                <w:color w:val="000000"/>
                <w:kern w:val="0"/>
                <w:sz w:val="21"/>
                <w:szCs w:val="21"/>
                <w:highlight w:val="none"/>
              </w:rPr>
              <w:t>1</w:t>
            </w:r>
            <w:r>
              <w:rPr>
                <w:rFonts w:hint="eastAsia"/>
                <w:color w:val="000000"/>
                <w:kern w:val="0"/>
                <w:sz w:val="21"/>
                <w:szCs w:val="21"/>
                <w:highlight w:val="none"/>
              </w:rPr>
              <w:t>分；</w:t>
            </w:r>
          </w:p>
          <w:p>
            <w:pPr>
              <w:spacing w:line="400" w:lineRule="exact"/>
              <w:rPr>
                <w:rFonts w:hint="eastAsia" w:ascii="宋体" w:hAnsi="宋体" w:cs="宋体"/>
                <w:sz w:val="21"/>
                <w:szCs w:val="21"/>
                <w:highlight w:val="none"/>
              </w:rPr>
            </w:pPr>
            <w:r>
              <w:rPr>
                <w:rFonts w:hint="eastAsia"/>
                <w:color w:val="000000"/>
                <w:kern w:val="0"/>
                <w:sz w:val="21"/>
                <w:szCs w:val="21"/>
                <w:highlight w:val="none"/>
              </w:rPr>
              <w:t>人员安排和构成不合理，得</w:t>
            </w:r>
            <w:r>
              <w:rPr>
                <w:color w:val="000000"/>
                <w:kern w:val="0"/>
                <w:sz w:val="21"/>
                <w:szCs w:val="21"/>
                <w:highlight w:val="none"/>
              </w:rPr>
              <w:t>0</w:t>
            </w:r>
            <w:r>
              <w:rPr>
                <w:rFonts w:hint="eastAsia"/>
                <w:color w:val="000000"/>
                <w:kern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693" w:hRule="atLeast"/>
        </w:trPr>
        <w:tc>
          <w:tcPr>
            <w:tcW w:w="534" w:type="dxa"/>
            <w:noWrap w:val="0"/>
            <w:vAlign w:val="center"/>
          </w:tcPr>
          <w:p>
            <w:pPr>
              <w:spacing w:line="400" w:lineRule="exact"/>
              <w:ind w:left="138"/>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322" w:type="dxa"/>
            <w:noWrap w:val="0"/>
            <w:vAlign w:val="center"/>
          </w:tcPr>
          <w:p>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质量保证</w:t>
            </w:r>
            <w:r>
              <w:rPr>
                <w:rFonts w:hint="eastAsia" w:ascii="宋体" w:hAnsi="宋体" w:cs="宋体"/>
                <w:sz w:val="21"/>
                <w:szCs w:val="21"/>
                <w:highlight w:val="none"/>
                <w:lang w:val="en-US" w:eastAsia="zh-CN"/>
              </w:rPr>
              <w:t>方案及</w:t>
            </w:r>
            <w:r>
              <w:rPr>
                <w:rFonts w:hint="eastAsia" w:ascii="宋体" w:hAnsi="宋体" w:cs="宋体"/>
                <w:sz w:val="21"/>
                <w:szCs w:val="21"/>
                <w:highlight w:val="none"/>
              </w:rPr>
              <w:t>措施</w:t>
            </w:r>
          </w:p>
        </w:tc>
        <w:tc>
          <w:tcPr>
            <w:tcW w:w="911" w:type="dxa"/>
            <w:noWrap w:val="0"/>
            <w:vAlign w:val="center"/>
          </w:tcPr>
          <w:p>
            <w:pPr>
              <w:spacing w:line="400" w:lineRule="exact"/>
              <w:ind w:right="53"/>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p>
        </w:tc>
        <w:tc>
          <w:tcPr>
            <w:tcW w:w="6127" w:type="dxa"/>
            <w:noWrap w:val="0"/>
            <w:vAlign w:val="top"/>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方案详实完整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科学有效</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全面合理，针对性强，能充分</w:t>
            </w:r>
            <w:r>
              <w:rPr>
                <w:rFonts w:hint="eastAsia" w:ascii="宋体" w:hAnsi="宋体" w:eastAsia="宋体" w:cs="宋体"/>
                <w:sz w:val="21"/>
                <w:szCs w:val="21"/>
                <w:highlight w:val="none"/>
                <w:lang w:val="en-US" w:eastAsia="zh-CN"/>
              </w:rPr>
              <w:t>保障项目实施</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方案合理、可用，</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基本合理，能基本满足采购人需求，得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方案不合理，有缺陷或缺失，无法满足采购人需求，得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spacing w:line="400" w:lineRule="exact"/>
              <w:rPr>
                <w:rFonts w:hint="eastAsia" w:ascii="宋体" w:hAnsi="宋体" w:cs="宋体"/>
                <w:sz w:val="21"/>
                <w:szCs w:val="21"/>
                <w:highlight w:val="none"/>
              </w:rPr>
            </w:pPr>
            <w:r>
              <w:rPr>
                <w:rFonts w:hint="eastAsia" w:ascii="宋体" w:hAnsi="宋体" w:eastAsia="宋体" w:cs="宋体"/>
                <w:sz w:val="21"/>
                <w:szCs w:val="21"/>
                <w:highlight w:val="none"/>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1564" w:hRule="atLeast"/>
        </w:trPr>
        <w:tc>
          <w:tcPr>
            <w:tcW w:w="534" w:type="dxa"/>
            <w:noWrap w:val="0"/>
            <w:vAlign w:val="center"/>
          </w:tcPr>
          <w:p>
            <w:pPr>
              <w:spacing w:line="400" w:lineRule="exact"/>
              <w:ind w:left="138"/>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322" w:type="dxa"/>
            <w:noWrap w:val="0"/>
            <w:vAlign w:val="center"/>
          </w:tcPr>
          <w:p>
            <w:pPr>
              <w:spacing w:line="400" w:lineRule="exact"/>
              <w:jc w:val="center"/>
              <w:rPr>
                <w:rFonts w:hint="eastAsia" w:ascii="宋体" w:hAnsi="宋体" w:cs="宋体"/>
                <w:sz w:val="21"/>
                <w:szCs w:val="21"/>
                <w:highlight w:val="none"/>
              </w:rPr>
            </w:pPr>
            <w:r>
              <w:rPr>
                <w:rFonts w:hint="eastAsia" w:ascii="宋体" w:hAnsi="宋体" w:eastAsia="宋体"/>
                <w:sz w:val="21"/>
                <w:szCs w:val="21"/>
                <w:highlight w:val="none"/>
              </w:rPr>
              <w:t>技术</w:t>
            </w:r>
            <w:r>
              <w:rPr>
                <w:rFonts w:ascii="宋体" w:hAnsi="宋体" w:eastAsia="宋体"/>
                <w:sz w:val="21"/>
                <w:szCs w:val="21"/>
                <w:highlight w:val="none"/>
              </w:rPr>
              <w:t>支持方案</w:t>
            </w:r>
          </w:p>
        </w:tc>
        <w:tc>
          <w:tcPr>
            <w:tcW w:w="911" w:type="dxa"/>
            <w:noWrap w:val="0"/>
            <w:vAlign w:val="center"/>
          </w:tcPr>
          <w:p>
            <w:pPr>
              <w:widowControl/>
              <w:spacing w:line="288"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6127" w:type="dxa"/>
            <w:noWrap w:val="0"/>
            <w:vAlign w:val="center"/>
          </w:tcPr>
          <w:p>
            <w:pPr>
              <w:widowControl/>
              <w:spacing w:line="288" w:lineRule="auto"/>
              <w:rPr>
                <w:rFonts w:ascii="宋体" w:hAnsi="宋体" w:eastAsia="宋体"/>
                <w:sz w:val="21"/>
                <w:szCs w:val="21"/>
                <w:highlight w:val="none"/>
              </w:rPr>
            </w:pPr>
            <w:r>
              <w:rPr>
                <w:rFonts w:hint="eastAsia" w:ascii="宋体" w:hAnsi="宋体" w:eastAsia="宋体"/>
                <w:sz w:val="21"/>
                <w:szCs w:val="21"/>
                <w:highlight w:val="none"/>
              </w:rPr>
              <w:t>根据</w:t>
            </w:r>
            <w:r>
              <w:rPr>
                <w:rFonts w:hint="eastAsia" w:ascii="宋体" w:hAnsi="宋体" w:eastAsia="宋体"/>
                <w:sz w:val="21"/>
                <w:szCs w:val="21"/>
                <w:highlight w:val="none"/>
                <w:lang w:val="en-US" w:eastAsia="zh-CN"/>
              </w:rPr>
              <w:t>供应商</w:t>
            </w:r>
            <w:r>
              <w:rPr>
                <w:rFonts w:ascii="宋体" w:hAnsi="宋体" w:eastAsia="宋体"/>
                <w:sz w:val="21"/>
                <w:szCs w:val="21"/>
                <w:highlight w:val="none"/>
              </w:rPr>
              <w:t>提供</w:t>
            </w:r>
            <w:r>
              <w:rPr>
                <w:rFonts w:hint="eastAsia" w:ascii="宋体" w:hAnsi="宋体" w:eastAsia="宋体"/>
                <w:sz w:val="21"/>
                <w:szCs w:val="21"/>
                <w:highlight w:val="none"/>
                <w:lang w:val="en-US" w:eastAsia="zh-CN"/>
              </w:rPr>
              <w:t>的</w:t>
            </w:r>
            <w:r>
              <w:rPr>
                <w:rFonts w:hint="eastAsia" w:ascii="宋体" w:hAnsi="宋体" w:cs="宋体"/>
                <w:sz w:val="21"/>
                <w:szCs w:val="21"/>
                <w:highlight w:val="none"/>
              </w:rPr>
              <w:t>舆情监测平台</w:t>
            </w:r>
            <w:r>
              <w:rPr>
                <w:rFonts w:hint="eastAsia" w:ascii="宋体" w:hAnsi="宋体" w:cs="宋体"/>
                <w:sz w:val="21"/>
                <w:szCs w:val="21"/>
                <w:highlight w:val="none"/>
                <w:lang w:val="en-US" w:eastAsia="zh-CN"/>
              </w:rPr>
              <w:t>搭建方案</w:t>
            </w:r>
            <w:r>
              <w:rPr>
                <w:rFonts w:ascii="宋体" w:hAnsi="宋体" w:eastAsia="宋体"/>
                <w:sz w:val="21"/>
                <w:szCs w:val="21"/>
                <w:highlight w:val="none"/>
              </w:rPr>
              <w:t>：</w:t>
            </w:r>
          </w:p>
          <w:p>
            <w:pPr>
              <w:widowControl/>
              <w:spacing w:line="288" w:lineRule="auto"/>
              <w:rPr>
                <w:rFonts w:hint="eastAsia" w:ascii="宋体" w:hAnsi="宋体" w:eastAsia="宋体"/>
                <w:sz w:val="21"/>
                <w:szCs w:val="21"/>
                <w:highlight w:val="none"/>
              </w:rPr>
            </w:pPr>
            <w:r>
              <w:rPr>
                <w:rFonts w:hint="eastAsia" w:ascii="宋体" w:hAnsi="宋体" w:eastAsia="宋体"/>
                <w:sz w:val="21"/>
                <w:szCs w:val="21"/>
                <w:highlight w:val="none"/>
              </w:rPr>
              <w:t>提供</w:t>
            </w:r>
            <w:r>
              <w:rPr>
                <w:rFonts w:ascii="宋体" w:hAnsi="宋体" w:eastAsia="宋体"/>
                <w:sz w:val="21"/>
                <w:szCs w:val="21"/>
                <w:highlight w:val="none"/>
              </w:rPr>
              <w:t>的</w:t>
            </w:r>
            <w:r>
              <w:rPr>
                <w:rFonts w:hint="eastAsia" w:ascii="宋体" w:hAnsi="宋体" w:eastAsia="宋体"/>
                <w:sz w:val="21"/>
                <w:szCs w:val="21"/>
                <w:highlight w:val="none"/>
                <w:lang w:val="en-US" w:eastAsia="zh-CN"/>
              </w:rPr>
              <w:t>监测数据</w:t>
            </w:r>
            <w:r>
              <w:rPr>
                <w:rFonts w:ascii="宋体" w:hAnsi="宋体" w:eastAsia="宋体"/>
                <w:sz w:val="21"/>
                <w:szCs w:val="21"/>
                <w:highlight w:val="none"/>
              </w:rPr>
              <w:t>及各类分析报告种类丰富，全面合理，</w:t>
            </w:r>
            <w:r>
              <w:rPr>
                <w:rFonts w:hint="eastAsia" w:ascii="宋体" w:hAnsi="宋体" w:eastAsia="宋体"/>
                <w:sz w:val="21"/>
                <w:szCs w:val="21"/>
                <w:highlight w:val="none"/>
              </w:rPr>
              <w:t>针对性</w:t>
            </w:r>
            <w:r>
              <w:rPr>
                <w:rFonts w:ascii="宋体" w:hAnsi="宋体" w:eastAsia="宋体"/>
                <w:sz w:val="21"/>
                <w:szCs w:val="21"/>
                <w:highlight w:val="none"/>
              </w:rPr>
              <w:t>强，保证提供</w:t>
            </w:r>
            <w:r>
              <w:rPr>
                <w:rFonts w:hint="eastAsia" w:ascii="宋体" w:hAnsi="宋体" w:eastAsia="宋体"/>
                <w:sz w:val="21"/>
                <w:szCs w:val="21"/>
                <w:highlight w:val="none"/>
              </w:rPr>
              <w:t>内容</w:t>
            </w:r>
            <w:r>
              <w:rPr>
                <w:rFonts w:ascii="宋体" w:hAnsi="宋体" w:eastAsia="宋体"/>
                <w:sz w:val="21"/>
                <w:szCs w:val="21"/>
                <w:highlight w:val="none"/>
              </w:rPr>
              <w:t>的</w:t>
            </w:r>
            <w:r>
              <w:rPr>
                <w:rFonts w:hint="eastAsia" w:ascii="宋体" w:hAnsi="宋体" w:eastAsia="宋体"/>
                <w:sz w:val="21"/>
                <w:szCs w:val="21"/>
                <w:highlight w:val="none"/>
              </w:rPr>
              <w:t>真实性</w:t>
            </w:r>
            <w:r>
              <w:rPr>
                <w:rFonts w:ascii="宋体" w:hAnsi="宋体" w:eastAsia="宋体"/>
                <w:sz w:val="21"/>
                <w:szCs w:val="21"/>
                <w:highlight w:val="none"/>
              </w:rPr>
              <w:t>、及时性、完整性</w:t>
            </w:r>
            <w:r>
              <w:rPr>
                <w:rFonts w:hint="eastAsia" w:ascii="宋体" w:hAnsi="宋体" w:eastAsia="宋体"/>
                <w:sz w:val="21"/>
                <w:szCs w:val="21"/>
                <w:highlight w:val="none"/>
              </w:rPr>
              <w:t>并</w:t>
            </w:r>
            <w:r>
              <w:rPr>
                <w:rFonts w:ascii="宋体" w:hAnsi="宋体" w:eastAsia="宋体"/>
                <w:sz w:val="21"/>
                <w:szCs w:val="21"/>
                <w:highlight w:val="none"/>
              </w:rPr>
              <w:t>保密</w:t>
            </w:r>
            <w:r>
              <w:rPr>
                <w:rFonts w:hint="eastAsia" w:ascii="宋体" w:hAnsi="宋体" w:eastAsia="宋体"/>
                <w:sz w:val="21"/>
                <w:szCs w:val="21"/>
                <w:highlight w:val="none"/>
              </w:rPr>
              <w:t>措施</w:t>
            </w:r>
            <w:r>
              <w:rPr>
                <w:rFonts w:ascii="宋体" w:hAnsi="宋体" w:eastAsia="宋体"/>
                <w:sz w:val="21"/>
                <w:szCs w:val="21"/>
                <w:highlight w:val="none"/>
              </w:rPr>
              <w:t>完善，</w:t>
            </w:r>
            <w:r>
              <w:rPr>
                <w:rFonts w:hint="eastAsia" w:ascii="宋体" w:hAnsi="宋体" w:eastAsia="宋体"/>
                <w:sz w:val="21"/>
                <w:szCs w:val="21"/>
                <w:highlight w:val="none"/>
              </w:rPr>
              <w:t>得</w:t>
            </w:r>
            <w:r>
              <w:rPr>
                <w:rFonts w:hint="eastAsia" w:ascii="宋体" w:hAnsi="宋体"/>
                <w:sz w:val="21"/>
                <w:szCs w:val="21"/>
                <w:highlight w:val="none"/>
                <w:lang w:val="en-US" w:eastAsia="zh-CN"/>
              </w:rPr>
              <w:t>5</w:t>
            </w:r>
            <w:r>
              <w:rPr>
                <w:rFonts w:hint="eastAsia" w:ascii="宋体" w:hAnsi="宋体" w:eastAsia="宋体"/>
                <w:sz w:val="21"/>
                <w:szCs w:val="21"/>
                <w:highlight w:val="none"/>
              </w:rPr>
              <w:t>分；</w:t>
            </w:r>
          </w:p>
          <w:p>
            <w:pPr>
              <w:widowControl/>
              <w:spacing w:line="288" w:lineRule="auto"/>
              <w:rPr>
                <w:rFonts w:ascii="宋体" w:hAnsi="宋体" w:eastAsia="宋体"/>
                <w:sz w:val="21"/>
                <w:szCs w:val="21"/>
                <w:highlight w:val="none"/>
              </w:rPr>
            </w:pPr>
            <w:r>
              <w:rPr>
                <w:rFonts w:ascii="宋体" w:hAnsi="宋体" w:eastAsia="宋体"/>
                <w:sz w:val="21"/>
                <w:szCs w:val="21"/>
                <w:highlight w:val="none"/>
              </w:rPr>
              <w:t>提供的</w:t>
            </w:r>
            <w:r>
              <w:rPr>
                <w:rFonts w:hint="eastAsia" w:ascii="宋体" w:hAnsi="宋体" w:eastAsia="宋体"/>
                <w:sz w:val="21"/>
                <w:szCs w:val="21"/>
                <w:highlight w:val="none"/>
                <w:lang w:val="en-US" w:eastAsia="zh-CN"/>
              </w:rPr>
              <w:t>监测数据</w:t>
            </w:r>
            <w:r>
              <w:rPr>
                <w:rFonts w:ascii="宋体" w:hAnsi="宋体" w:eastAsia="宋体"/>
                <w:sz w:val="21"/>
                <w:szCs w:val="21"/>
                <w:highlight w:val="none"/>
              </w:rPr>
              <w:t>及分析报告种类单一，基本合理，保密</w:t>
            </w:r>
            <w:r>
              <w:rPr>
                <w:rFonts w:hint="eastAsia" w:ascii="宋体" w:hAnsi="宋体" w:eastAsia="宋体"/>
                <w:sz w:val="21"/>
                <w:szCs w:val="21"/>
                <w:highlight w:val="none"/>
              </w:rPr>
              <w:t>措施</w:t>
            </w:r>
            <w:r>
              <w:rPr>
                <w:rFonts w:ascii="宋体" w:hAnsi="宋体" w:eastAsia="宋体"/>
                <w:sz w:val="21"/>
                <w:szCs w:val="21"/>
                <w:highlight w:val="none"/>
              </w:rPr>
              <w:t>欠完善，得3</w:t>
            </w:r>
            <w:r>
              <w:rPr>
                <w:rFonts w:hint="eastAsia" w:ascii="宋体" w:hAnsi="宋体" w:eastAsia="宋体"/>
                <w:sz w:val="21"/>
                <w:szCs w:val="21"/>
                <w:highlight w:val="none"/>
              </w:rPr>
              <w:t>分；</w:t>
            </w:r>
          </w:p>
          <w:p>
            <w:pPr>
              <w:widowControl/>
              <w:spacing w:line="288" w:lineRule="auto"/>
              <w:rPr>
                <w:rFonts w:ascii="宋体" w:hAnsi="宋体" w:eastAsia="宋体"/>
                <w:sz w:val="21"/>
                <w:szCs w:val="21"/>
                <w:highlight w:val="none"/>
              </w:rPr>
            </w:pPr>
            <w:r>
              <w:rPr>
                <w:rFonts w:hint="eastAsia" w:ascii="宋体" w:hAnsi="宋体" w:eastAsia="宋体"/>
                <w:sz w:val="21"/>
                <w:szCs w:val="21"/>
                <w:highlight w:val="none"/>
              </w:rPr>
              <w:t>提供的</w:t>
            </w:r>
            <w:r>
              <w:rPr>
                <w:rFonts w:hint="eastAsia" w:ascii="宋体" w:hAnsi="宋体" w:eastAsia="宋体"/>
                <w:sz w:val="21"/>
                <w:szCs w:val="21"/>
                <w:highlight w:val="none"/>
                <w:lang w:val="en-US" w:eastAsia="zh-CN"/>
              </w:rPr>
              <w:t>监测数据</w:t>
            </w:r>
            <w:r>
              <w:rPr>
                <w:rFonts w:hint="eastAsia" w:ascii="宋体" w:hAnsi="宋体" w:eastAsia="宋体"/>
                <w:sz w:val="21"/>
                <w:szCs w:val="21"/>
                <w:highlight w:val="none"/>
              </w:rPr>
              <w:t>及分析报告欠完善，合理性差，无针对性，得1分</w:t>
            </w:r>
            <w:r>
              <w:rPr>
                <w:rFonts w:ascii="宋体" w:hAnsi="宋体" w:eastAsia="宋体"/>
                <w:sz w:val="21"/>
                <w:szCs w:val="21"/>
                <w:highlight w:val="none"/>
              </w:rPr>
              <w:t>；</w:t>
            </w:r>
          </w:p>
          <w:p>
            <w:pPr>
              <w:widowControl/>
              <w:spacing w:line="288" w:lineRule="auto"/>
              <w:rPr>
                <w:rFonts w:hint="eastAsia" w:ascii="宋体" w:hAnsi="宋体" w:cs="宋体"/>
                <w:sz w:val="21"/>
                <w:szCs w:val="21"/>
                <w:highlight w:val="none"/>
              </w:rPr>
            </w:pPr>
            <w:r>
              <w:rPr>
                <w:rFonts w:hint="eastAsia" w:ascii="宋体" w:hAnsi="宋体" w:eastAsia="宋体"/>
                <w:sz w:val="21"/>
                <w:szCs w:val="21"/>
                <w:highlight w:val="none"/>
              </w:rPr>
              <w:t>未</w:t>
            </w:r>
            <w:r>
              <w:rPr>
                <w:rFonts w:ascii="宋体" w:hAnsi="宋体" w:eastAsia="宋体"/>
                <w:sz w:val="21"/>
                <w:szCs w:val="21"/>
                <w:highlight w:val="none"/>
              </w:rPr>
              <w:t>提供技术支持，得</w:t>
            </w:r>
            <w:r>
              <w:rPr>
                <w:rFonts w:hint="eastAsia" w:ascii="宋体" w:hAnsi="宋体" w:eastAsia="宋体"/>
                <w:sz w:val="21"/>
                <w:szCs w:val="21"/>
                <w:highlight w:val="none"/>
              </w:rPr>
              <w:t>0</w:t>
            </w:r>
            <w:r>
              <w:rPr>
                <w:rFonts w:ascii="宋体" w:hAnsi="宋体" w:eastAsia="宋体"/>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753" w:hRule="atLeast"/>
        </w:trPr>
        <w:tc>
          <w:tcPr>
            <w:tcW w:w="534" w:type="dxa"/>
            <w:noWrap w:val="0"/>
            <w:vAlign w:val="center"/>
          </w:tcPr>
          <w:p>
            <w:pPr>
              <w:spacing w:line="400" w:lineRule="exact"/>
              <w:ind w:left="78"/>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322" w:type="dxa"/>
            <w:noWrap w:val="0"/>
            <w:vAlign w:val="center"/>
          </w:tcPr>
          <w:p>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应急预案</w:t>
            </w:r>
          </w:p>
        </w:tc>
        <w:tc>
          <w:tcPr>
            <w:tcW w:w="911" w:type="dxa"/>
            <w:noWrap w:val="0"/>
            <w:vAlign w:val="center"/>
          </w:tcPr>
          <w:p>
            <w:pPr>
              <w:spacing w:line="400" w:lineRule="exact"/>
              <w:ind w:right="53"/>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c>
          <w:tcPr>
            <w:tcW w:w="6127" w:type="dxa"/>
            <w:noWrap w:val="0"/>
            <w:vAlign w:val="top"/>
          </w:tcPr>
          <w:p>
            <w:pPr>
              <w:widowControl/>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各种突发事件应急流程及措施合理规范，应急管理制度科学完善，针对性</w:t>
            </w:r>
            <w:r>
              <w:rPr>
                <w:rFonts w:ascii="宋体" w:hAnsi="宋体" w:eastAsia="宋体" w:cs="Times New Roman"/>
                <w:sz w:val="21"/>
                <w:szCs w:val="21"/>
                <w:highlight w:val="none"/>
              </w:rPr>
              <w:t>及实施性强</w:t>
            </w:r>
            <w:r>
              <w:rPr>
                <w:rFonts w:hint="eastAsia" w:ascii="宋体" w:hAnsi="宋体" w:eastAsia="宋体" w:cs="Times New Roman"/>
                <w:sz w:val="21"/>
                <w:szCs w:val="21"/>
                <w:highlight w:val="none"/>
              </w:rPr>
              <w:t>，得</w:t>
            </w:r>
            <w:r>
              <w:rPr>
                <w:rFonts w:hint="eastAsia" w:ascii="宋体" w:hAnsi="宋体" w:cs="Times New Roman"/>
                <w:sz w:val="21"/>
                <w:szCs w:val="21"/>
                <w:highlight w:val="none"/>
                <w:lang w:val="en-US" w:eastAsia="zh-CN"/>
              </w:rPr>
              <w:t>4</w:t>
            </w:r>
            <w:r>
              <w:rPr>
                <w:rFonts w:hint="eastAsia" w:ascii="宋体" w:hAnsi="宋体" w:eastAsia="宋体" w:cs="Times New Roman"/>
                <w:sz w:val="21"/>
                <w:szCs w:val="21"/>
                <w:highlight w:val="none"/>
              </w:rPr>
              <w:t>分；</w:t>
            </w:r>
          </w:p>
          <w:p>
            <w:pPr>
              <w:widowControl/>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各种突发事件应急流程、措施、管理制度基本规范，</w:t>
            </w:r>
            <w:r>
              <w:rPr>
                <w:rFonts w:ascii="宋体" w:hAnsi="宋体" w:eastAsia="宋体" w:cs="Times New Roman"/>
                <w:sz w:val="21"/>
                <w:szCs w:val="21"/>
                <w:highlight w:val="none"/>
              </w:rPr>
              <w:t>具有可实施性</w:t>
            </w:r>
            <w:r>
              <w:rPr>
                <w:rFonts w:hint="eastAsia" w:ascii="宋体" w:hAnsi="宋体" w:eastAsia="宋体" w:cs="Times New Roman"/>
                <w:sz w:val="21"/>
                <w:szCs w:val="21"/>
                <w:highlight w:val="none"/>
              </w:rPr>
              <w:t>，得</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分；</w:t>
            </w:r>
          </w:p>
          <w:p>
            <w:pPr>
              <w:widowControl/>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各种突发事件应急流程、措施、管理制度内容不完善，有欠缺，得1分；</w:t>
            </w:r>
          </w:p>
          <w:p>
            <w:pPr>
              <w:widowControl/>
              <w:spacing w:line="288" w:lineRule="auto"/>
              <w:rPr>
                <w:rFonts w:hint="eastAsia"/>
                <w:sz w:val="21"/>
                <w:szCs w:val="21"/>
                <w:highlight w:val="none"/>
              </w:rPr>
            </w:pPr>
            <w:r>
              <w:rPr>
                <w:rFonts w:hint="eastAsia" w:ascii="宋体" w:hAnsi="宋体" w:eastAsia="宋体" w:cs="Times New Roman"/>
                <w:sz w:val="21"/>
                <w:szCs w:val="21"/>
                <w:highlight w:val="none"/>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441" w:hRule="atLeast"/>
        </w:trPr>
        <w:tc>
          <w:tcPr>
            <w:tcW w:w="8894" w:type="dxa"/>
            <w:gridSpan w:val="4"/>
            <w:noWrap w:val="0"/>
            <w:vAlign w:val="center"/>
          </w:tcPr>
          <w:p>
            <w:pPr>
              <w:spacing w:line="259" w:lineRule="auto"/>
              <w:jc w:val="center"/>
              <w:rPr>
                <w:rFonts w:hint="eastAsia" w:ascii="宋体" w:hAnsi="宋体" w:cs="宋体"/>
                <w:sz w:val="21"/>
                <w:szCs w:val="21"/>
                <w:highlight w:val="none"/>
              </w:rPr>
            </w:pPr>
            <w:r>
              <w:rPr>
                <w:rFonts w:hint="eastAsia" w:ascii="宋体" w:hAnsi="宋体" w:cs="宋体"/>
                <w:sz w:val="21"/>
                <w:szCs w:val="21"/>
                <w:highlight w:val="none"/>
              </w:rPr>
              <w:t>价格部分（10分）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1368" w:hRule="atLeast"/>
        </w:trPr>
        <w:tc>
          <w:tcPr>
            <w:tcW w:w="534" w:type="dxa"/>
            <w:noWrap w:val="0"/>
            <w:vAlign w:val="center"/>
          </w:tcPr>
          <w:p>
            <w:pPr>
              <w:spacing w:line="259" w:lineRule="auto"/>
              <w:ind w:left="9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1322" w:type="dxa"/>
            <w:noWrap w:val="0"/>
            <w:vAlign w:val="center"/>
          </w:tcPr>
          <w:p>
            <w:pPr>
              <w:spacing w:line="259" w:lineRule="auto"/>
              <w:ind w:left="115" w:firstLine="14"/>
              <w:rPr>
                <w:rFonts w:hint="eastAsia" w:ascii="宋体" w:hAnsi="宋体" w:cs="宋体"/>
                <w:sz w:val="21"/>
                <w:szCs w:val="21"/>
                <w:highlight w:val="none"/>
              </w:rPr>
            </w:pPr>
            <w:r>
              <w:rPr>
                <w:rFonts w:hint="eastAsia" w:ascii="宋体" w:hAnsi="宋体" w:cs="宋体"/>
                <w:sz w:val="21"/>
                <w:szCs w:val="21"/>
                <w:highlight w:val="none"/>
              </w:rPr>
              <w:t>报价</w:t>
            </w:r>
          </w:p>
        </w:tc>
        <w:tc>
          <w:tcPr>
            <w:tcW w:w="911" w:type="dxa"/>
            <w:noWrap w:val="0"/>
            <w:vAlign w:val="center"/>
          </w:tcPr>
          <w:p>
            <w:pPr>
              <w:spacing w:line="259" w:lineRule="auto"/>
              <w:ind w:right="21"/>
              <w:jc w:val="center"/>
              <w:rPr>
                <w:rFonts w:hint="eastAsia" w:ascii="宋体" w:hAnsi="宋体" w:cs="宋体"/>
                <w:sz w:val="21"/>
                <w:szCs w:val="21"/>
                <w:highlight w:val="none"/>
              </w:rPr>
            </w:pPr>
            <w:r>
              <w:rPr>
                <w:rFonts w:hint="eastAsia" w:ascii="宋体" w:hAnsi="宋体" w:cs="宋体"/>
                <w:sz w:val="21"/>
                <w:szCs w:val="21"/>
                <w:highlight w:val="none"/>
              </w:rPr>
              <w:t>10</w:t>
            </w:r>
          </w:p>
        </w:tc>
        <w:tc>
          <w:tcPr>
            <w:tcW w:w="6127" w:type="dxa"/>
            <w:noWrap w:val="0"/>
            <w:vAlign w:val="center"/>
          </w:tcPr>
          <w:p>
            <w:pPr>
              <w:rPr>
                <w:rFonts w:hint="eastAsia" w:ascii="宋体" w:hAnsi="宋体"/>
                <w:bCs/>
                <w:sz w:val="21"/>
                <w:szCs w:val="21"/>
                <w:highlight w:val="none"/>
              </w:rPr>
            </w:pPr>
            <w:r>
              <w:rPr>
                <w:rFonts w:hint="eastAsia" w:ascii="宋体" w:hAnsi="宋体"/>
                <w:bCs/>
                <w:sz w:val="21"/>
                <w:szCs w:val="21"/>
                <w:highlight w:val="none"/>
              </w:rPr>
              <w:t>满足磋商文件要求的最后报价最低的供应商的价格为磋商基准价，其价格分为满分。</w:t>
            </w:r>
          </w:p>
          <w:p>
            <w:pPr>
              <w:rPr>
                <w:rFonts w:hint="eastAsia" w:ascii="宋体" w:hAnsi="宋体"/>
                <w:bCs/>
                <w:sz w:val="21"/>
                <w:szCs w:val="21"/>
                <w:highlight w:val="none"/>
              </w:rPr>
            </w:pPr>
            <w:r>
              <w:rPr>
                <w:rFonts w:hint="eastAsia" w:ascii="宋体" w:hAnsi="宋体"/>
                <w:bCs/>
                <w:sz w:val="21"/>
                <w:szCs w:val="21"/>
                <w:highlight w:val="none"/>
              </w:rPr>
              <w:t>其他供应商的价格分统一按照下列公式计算：</w:t>
            </w:r>
          </w:p>
          <w:p>
            <w:pPr>
              <w:spacing w:line="259" w:lineRule="auto"/>
              <w:ind w:left="39"/>
              <w:rPr>
                <w:rFonts w:hint="eastAsia" w:ascii="宋体" w:hAnsi="宋体"/>
                <w:bCs/>
                <w:sz w:val="21"/>
                <w:szCs w:val="21"/>
                <w:highlight w:val="none"/>
              </w:rPr>
            </w:pPr>
            <w:r>
              <w:rPr>
                <w:rFonts w:hint="eastAsia" w:ascii="宋体" w:hAnsi="宋体"/>
                <w:bCs/>
                <w:sz w:val="21"/>
                <w:szCs w:val="21"/>
                <w:highlight w:val="none"/>
              </w:rPr>
              <w:t>磋商报价得分=（磋商基准价/最后报价）×1</w:t>
            </w:r>
            <w:r>
              <w:rPr>
                <w:rFonts w:hint="eastAsia" w:ascii="宋体" w:hAnsi="宋体"/>
                <w:bCs/>
                <w:sz w:val="21"/>
                <w:szCs w:val="21"/>
                <w:highlight w:val="none"/>
                <w:lang w:val="en-US" w:eastAsia="zh-CN"/>
              </w:rPr>
              <w:t>0</w:t>
            </w:r>
            <w:r>
              <w:rPr>
                <w:rFonts w:hint="eastAsia" w:ascii="宋体" w:hAnsi="宋体"/>
                <w:bCs/>
                <w:sz w:val="21"/>
                <w:szCs w:val="21"/>
                <w:highlight w:val="none"/>
              </w:rPr>
              <w:br w:type="textWrapping"/>
            </w:r>
            <w:r>
              <w:rPr>
                <w:rFonts w:hint="eastAsia" w:ascii="宋体" w:hAnsi="宋体"/>
                <w:bCs/>
                <w:sz w:val="21"/>
                <w:szCs w:val="21"/>
                <w:highlight w:val="none"/>
              </w:rPr>
              <w:t>注：1.最后报价低于成本的除外；</w:t>
            </w:r>
          </w:p>
          <w:p>
            <w:pPr>
              <w:spacing w:line="259" w:lineRule="auto"/>
              <w:ind w:left="39" w:firstLine="420" w:firstLineChars="200"/>
              <w:rPr>
                <w:rFonts w:hint="eastAsia" w:ascii="宋体" w:hAnsi="宋体" w:cs="宋体"/>
                <w:sz w:val="21"/>
                <w:szCs w:val="21"/>
                <w:highlight w:val="none"/>
              </w:rPr>
            </w:pPr>
            <w:r>
              <w:rPr>
                <w:rFonts w:hint="eastAsia" w:ascii="宋体" w:hAnsi="宋体"/>
                <w:bCs/>
                <w:sz w:val="21"/>
                <w:szCs w:val="21"/>
                <w:highlight w:val="none"/>
              </w:rPr>
              <w:t>2.计算分数时四舍五入取小数点后两位。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0" w:type="dxa"/>
            <w:right w:w="0" w:type="dxa"/>
          </w:tblCellMar>
        </w:tblPrEx>
        <w:trPr>
          <w:trHeight w:val="642" w:hRule="atLeast"/>
        </w:trPr>
        <w:tc>
          <w:tcPr>
            <w:tcW w:w="1856" w:type="dxa"/>
            <w:gridSpan w:val="2"/>
            <w:noWrap w:val="0"/>
            <w:vAlign w:val="center"/>
          </w:tcPr>
          <w:p>
            <w:pPr>
              <w:spacing w:line="259" w:lineRule="auto"/>
              <w:ind w:left="115" w:firstLine="14"/>
              <w:rPr>
                <w:rFonts w:hint="eastAsia" w:ascii="宋体" w:hAnsi="宋体" w:cs="宋体"/>
                <w:sz w:val="21"/>
                <w:szCs w:val="21"/>
                <w:highlight w:val="none"/>
              </w:rPr>
            </w:pPr>
            <w:r>
              <w:rPr>
                <w:rFonts w:hint="eastAsia" w:ascii="宋体" w:hAnsi="宋体" w:cs="宋体"/>
                <w:sz w:val="21"/>
                <w:szCs w:val="21"/>
                <w:highlight w:val="none"/>
              </w:rPr>
              <w:t>合计</w:t>
            </w:r>
          </w:p>
        </w:tc>
        <w:tc>
          <w:tcPr>
            <w:tcW w:w="911" w:type="dxa"/>
            <w:noWrap w:val="0"/>
            <w:vAlign w:val="center"/>
          </w:tcPr>
          <w:p>
            <w:pPr>
              <w:spacing w:line="259" w:lineRule="auto"/>
              <w:ind w:right="21"/>
              <w:jc w:val="center"/>
              <w:rPr>
                <w:rFonts w:hint="eastAsia" w:ascii="宋体" w:hAnsi="宋体" w:cs="宋体"/>
                <w:sz w:val="21"/>
                <w:szCs w:val="21"/>
                <w:highlight w:val="none"/>
              </w:rPr>
            </w:pPr>
            <w:r>
              <w:rPr>
                <w:rFonts w:hint="eastAsia" w:ascii="宋体" w:hAnsi="宋体" w:cs="宋体"/>
                <w:sz w:val="21"/>
                <w:szCs w:val="21"/>
                <w:highlight w:val="none"/>
              </w:rPr>
              <w:t>100</w:t>
            </w:r>
          </w:p>
        </w:tc>
        <w:tc>
          <w:tcPr>
            <w:tcW w:w="6127" w:type="dxa"/>
            <w:noWrap w:val="0"/>
            <w:vAlign w:val="center"/>
          </w:tcPr>
          <w:p>
            <w:pPr>
              <w:spacing w:line="259" w:lineRule="auto"/>
              <w:ind w:left="39"/>
              <w:rPr>
                <w:rFonts w:hint="eastAsia" w:ascii="宋体" w:hAnsi="宋体" w:cs="宋体"/>
                <w:sz w:val="21"/>
                <w:szCs w:val="21"/>
                <w:highlight w:val="none"/>
              </w:rPr>
            </w:pPr>
          </w:p>
        </w:tc>
      </w:tr>
    </w:tbl>
    <w:p>
      <w:pPr>
        <w:jc w:val="left"/>
        <w:rPr>
          <w:rFonts w:hint="eastAsia" w:ascii="宋体" w:hAnsi="宋体"/>
          <w:color w:val="0000FF"/>
          <w:sz w:val="24"/>
        </w:rPr>
      </w:pPr>
    </w:p>
    <w:p>
      <w:pPr>
        <w:keepNext w:val="0"/>
        <w:keepLines w:val="0"/>
        <w:pageBreakBefore w:val="0"/>
        <w:widowControl w:val="0"/>
        <w:numPr>
          <w:ilvl w:val="0"/>
          <w:numId w:val="5"/>
        </w:numPr>
        <w:kinsoku/>
        <w:wordWrap/>
        <w:overflowPunct/>
        <w:topLinePunct w:val="0"/>
        <w:autoSpaceDE/>
        <w:autoSpaceDN/>
        <w:bidi w:val="0"/>
        <w:adjustRightInd/>
        <w:snapToGrid/>
        <w:jc w:val="center"/>
        <w:textAlignment w:val="auto"/>
        <w:outlineLvl w:val="0"/>
        <w:rPr>
          <w:b/>
          <w:sz w:val="36"/>
          <w:szCs w:val="36"/>
        </w:rPr>
      </w:pPr>
      <w:r>
        <w:rPr>
          <w:b/>
          <w:sz w:val="36"/>
          <w:szCs w:val="36"/>
        </w:rPr>
        <w:br w:type="page"/>
      </w:r>
      <w:bookmarkStart w:id="639" w:name="_Toc25327"/>
      <w:r>
        <w:rPr>
          <w:b/>
          <w:sz w:val="36"/>
          <w:szCs w:val="36"/>
        </w:rPr>
        <w:t xml:space="preserve">  采购需求</w:t>
      </w:r>
      <w:bookmarkEnd w:id="639"/>
      <w:bookmarkStart w:id="640" w:name="_Toc3693"/>
    </w:p>
    <w:p>
      <w:pPr>
        <w:keepNext/>
        <w:keepLines/>
        <w:pageBreakBefore w:val="0"/>
        <w:widowControl w:val="0"/>
        <w:numPr>
          <w:ilvl w:val="0"/>
          <w:numId w:val="0"/>
        </w:numPr>
        <w:kinsoku/>
        <w:wordWrap/>
        <w:overflowPunct/>
        <w:topLinePunct w:val="0"/>
        <w:autoSpaceDE w:val="0"/>
        <w:autoSpaceDN w:val="0"/>
        <w:bidi w:val="0"/>
        <w:adjustRightInd w:val="0"/>
        <w:snapToGrid/>
        <w:jc w:val="both"/>
        <w:textAlignment w:val="auto"/>
        <w:outlineLvl w:val="9"/>
      </w:pPr>
    </w:p>
    <w:p>
      <w:pPr>
        <w:pStyle w:val="99"/>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11"/>
        <w:gridCol w:w="1240"/>
        <w:gridCol w:w="652"/>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67" w:type="pct"/>
            <w:noWrap w:val="0"/>
            <w:vAlign w:val="center"/>
          </w:tcPr>
          <w:p>
            <w:pPr>
              <w:spacing w:line="360" w:lineRule="auto"/>
              <w:jc w:val="center"/>
              <w:rPr>
                <w:rFonts w:ascii="宋体" w:hAnsi="宋体"/>
                <w:b/>
                <w:bCs/>
                <w:szCs w:val="21"/>
              </w:rPr>
            </w:pPr>
            <w:r>
              <w:rPr>
                <w:rFonts w:ascii="宋体" w:hAnsi="宋体"/>
                <w:b/>
                <w:bCs/>
                <w:szCs w:val="21"/>
              </w:rPr>
              <w:t>包号</w:t>
            </w:r>
          </w:p>
        </w:tc>
        <w:tc>
          <w:tcPr>
            <w:tcW w:w="1082" w:type="pct"/>
            <w:noWrap w:val="0"/>
            <w:vAlign w:val="center"/>
          </w:tcPr>
          <w:p>
            <w:pPr>
              <w:spacing w:line="360" w:lineRule="auto"/>
              <w:jc w:val="center"/>
              <w:rPr>
                <w:rFonts w:ascii="宋体" w:hAnsi="宋体"/>
                <w:b/>
                <w:bCs/>
                <w:szCs w:val="21"/>
              </w:rPr>
            </w:pPr>
            <w:r>
              <w:rPr>
                <w:rFonts w:ascii="宋体" w:hAnsi="宋体"/>
                <w:b/>
                <w:bCs/>
                <w:szCs w:val="21"/>
              </w:rPr>
              <w:t>标的名称</w:t>
            </w:r>
          </w:p>
        </w:tc>
        <w:tc>
          <w:tcPr>
            <w:tcW w:w="667" w:type="pct"/>
            <w:noWrap w:val="0"/>
            <w:vAlign w:val="center"/>
          </w:tcPr>
          <w:p>
            <w:pPr>
              <w:spacing w:line="360" w:lineRule="auto"/>
              <w:jc w:val="center"/>
              <w:rPr>
                <w:rFonts w:ascii="宋体" w:hAnsi="宋体"/>
                <w:b/>
                <w:bCs/>
                <w:szCs w:val="21"/>
              </w:rPr>
            </w:pPr>
            <w:r>
              <w:rPr>
                <w:rFonts w:ascii="宋体" w:hAnsi="宋体"/>
                <w:b/>
                <w:bCs/>
                <w:szCs w:val="21"/>
              </w:rPr>
              <w:t>采购包预算金额</w:t>
            </w:r>
          </w:p>
          <w:p>
            <w:pPr>
              <w:spacing w:line="360" w:lineRule="auto"/>
              <w:jc w:val="center"/>
              <w:rPr>
                <w:rFonts w:ascii="宋体" w:hAnsi="宋体"/>
                <w:b/>
                <w:bCs/>
                <w:szCs w:val="21"/>
              </w:rPr>
            </w:pPr>
            <w:r>
              <w:rPr>
                <w:rFonts w:ascii="宋体" w:hAnsi="宋体"/>
                <w:b/>
                <w:bCs/>
                <w:szCs w:val="21"/>
              </w:rPr>
              <w:t>（万元）</w:t>
            </w:r>
          </w:p>
        </w:tc>
        <w:tc>
          <w:tcPr>
            <w:tcW w:w="351" w:type="pct"/>
            <w:noWrap w:val="0"/>
            <w:vAlign w:val="center"/>
          </w:tcPr>
          <w:p>
            <w:pPr>
              <w:spacing w:line="360" w:lineRule="auto"/>
              <w:jc w:val="center"/>
              <w:rPr>
                <w:rFonts w:ascii="宋体" w:hAnsi="宋体"/>
                <w:b/>
                <w:bCs/>
                <w:szCs w:val="21"/>
              </w:rPr>
            </w:pPr>
            <w:r>
              <w:rPr>
                <w:rFonts w:ascii="宋体" w:hAnsi="宋体"/>
                <w:b/>
                <w:bCs/>
                <w:szCs w:val="21"/>
              </w:rPr>
              <w:t>数量</w:t>
            </w:r>
          </w:p>
        </w:tc>
        <w:tc>
          <w:tcPr>
            <w:tcW w:w="2630" w:type="pct"/>
            <w:noWrap w:val="0"/>
            <w:vAlign w:val="center"/>
          </w:tcPr>
          <w:p>
            <w:pPr>
              <w:spacing w:line="360" w:lineRule="auto"/>
              <w:jc w:val="center"/>
              <w:rPr>
                <w:rFonts w:ascii="宋体" w:hAnsi="宋体"/>
                <w:b/>
                <w:szCs w:val="21"/>
              </w:rPr>
            </w:pPr>
            <w:r>
              <w:rPr>
                <w:rFonts w:ascii="宋体" w:hAnsi="宋体"/>
                <w:b/>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267" w:type="pct"/>
            <w:noWrap w:val="0"/>
            <w:vAlign w:val="center"/>
          </w:tcPr>
          <w:p>
            <w:pPr>
              <w:spacing w:line="360" w:lineRule="auto"/>
              <w:jc w:val="center"/>
              <w:rPr>
                <w:rFonts w:ascii="宋体" w:hAnsi="宋体"/>
                <w:bCs/>
                <w:sz w:val="24"/>
              </w:rPr>
            </w:pPr>
            <w:r>
              <w:rPr>
                <w:rFonts w:ascii="宋体" w:hAnsi="宋体"/>
                <w:bCs/>
                <w:sz w:val="24"/>
              </w:rPr>
              <w:t>01</w:t>
            </w:r>
          </w:p>
        </w:tc>
        <w:tc>
          <w:tcPr>
            <w:tcW w:w="1082" w:type="pct"/>
            <w:noWrap w:val="0"/>
            <w:vAlign w:val="center"/>
          </w:tcPr>
          <w:p>
            <w:pPr>
              <w:spacing w:line="360" w:lineRule="auto"/>
              <w:jc w:val="center"/>
              <w:rPr>
                <w:rFonts w:hint="eastAsia" w:ascii="宋体" w:hAnsi="宋体"/>
                <w:bCs/>
                <w:sz w:val="24"/>
              </w:rPr>
            </w:pPr>
            <w:r>
              <w:rPr>
                <w:rFonts w:hint="eastAsia" w:ascii="宋体" w:hAnsi="宋体"/>
                <w:bCs/>
                <w:sz w:val="24"/>
              </w:rPr>
              <w:t>西城区第五次全国经济普查宣传项目</w:t>
            </w:r>
          </w:p>
        </w:tc>
        <w:tc>
          <w:tcPr>
            <w:tcW w:w="667" w:type="pct"/>
            <w:noWrap w:val="0"/>
            <w:vAlign w:val="center"/>
          </w:tcPr>
          <w:p>
            <w:pPr>
              <w:spacing w:line="360" w:lineRule="auto"/>
              <w:jc w:val="center"/>
              <w:rPr>
                <w:rFonts w:ascii="宋体" w:hAnsi="宋体"/>
                <w:bCs/>
                <w:sz w:val="24"/>
              </w:rPr>
            </w:pPr>
            <w:r>
              <w:rPr>
                <w:rFonts w:hint="eastAsia" w:ascii="宋体" w:hAnsi="宋体"/>
                <w:bCs/>
                <w:sz w:val="24"/>
                <w:lang w:val="en-US" w:eastAsia="zh-CN"/>
              </w:rPr>
              <w:t>11</w:t>
            </w:r>
            <w:r>
              <w:rPr>
                <w:rFonts w:hint="eastAsia" w:ascii="宋体" w:hAnsi="宋体"/>
                <w:bCs/>
                <w:sz w:val="24"/>
              </w:rPr>
              <w:t>0</w:t>
            </w:r>
            <w:r>
              <w:rPr>
                <w:rFonts w:ascii="宋体" w:hAnsi="宋体"/>
                <w:bCs/>
                <w:sz w:val="24"/>
              </w:rPr>
              <w:t>.00</w:t>
            </w:r>
          </w:p>
        </w:tc>
        <w:tc>
          <w:tcPr>
            <w:tcW w:w="351" w:type="pct"/>
            <w:noWrap w:val="0"/>
            <w:vAlign w:val="center"/>
          </w:tcPr>
          <w:p>
            <w:pPr>
              <w:spacing w:line="360" w:lineRule="auto"/>
              <w:jc w:val="center"/>
              <w:rPr>
                <w:rFonts w:ascii="宋体" w:hAnsi="宋体"/>
                <w:bCs/>
                <w:sz w:val="24"/>
              </w:rPr>
            </w:pPr>
            <w:r>
              <w:rPr>
                <w:rFonts w:hint="eastAsia" w:ascii="宋体" w:hAnsi="宋体"/>
                <w:bCs/>
                <w:sz w:val="24"/>
              </w:rPr>
              <w:t>1项</w:t>
            </w:r>
          </w:p>
        </w:tc>
        <w:tc>
          <w:tcPr>
            <w:tcW w:w="2630" w:type="pct"/>
            <w:noWrap w:val="0"/>
            <w:vAlign w:val="center"/>
          </w:tcPr>
          <w:p>
            <w:pPr>
              <w:spacing w:line="360" w:lineRule="auto"/>
              <w:ind w:left="105" w:leftChars="50"/>
              <w:rPr>
                <w:rFonts w:hint="eastAsia" w:ascii="宋体" w:hAnsi="宋体"/>
                <w:bCs/>
                <w:sz w:val="24"/>
              </w:rPr>
            </w:pPr>
            <w:r>
              <w:rPr>
                <w:rFonts w:hint="eastAsia" w:ascii="宋体" w:hAnsi="宋体"/>
                <w:bCs/>
                <w:sz w:val="24"/>
              </w:rPr>
              <w:t>承接北京市西城区第五次全国经济普查宣传项目,提供经济普查全过程的各类普查宣传服务</w:t>
            </w:r>
          </w:p>
        </w:tc>
      </w:tr>
    </w:tbl>
    <w:p>
      <w:pPr>
        <w:pStyle w:val="3"/>
        <w:ind w:firstLine="0"/>
        <w:rPr>
          <w:rFonts w:hint="eastAsia"/>
        </w:rPr>
      </w:pPr>
    </w:p>
    <w:p>
      <w:pPr>
        <w:widowControl/>
        <w:spacing w:line="360" w:lineRule="auto"/>
        <w:ind w:firstLine="482" w:firstLineChars="200"/>
        <w:jc w:val="left"/>
        <w:rPr>
          <w:rFonts w:ascii="宋体" w:hAnsi="宋体"/>
          <w:sz w:val="24"/>
        </w:rPr>
      </w:pPr>
      <w:r>
        <w:rPr>
          <w:rFonts w:hint="eastAsia" w:ascii="宋体" w:hAnsi="宋体"/>
          <w:b/>
          <w:bCs/>
          <w:sz w:val="24"/>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sz w:val="24"/>
        </w:rPr>
        <w:t>此项目西城区第五次全国经济普查宣传项目，贯穿于普查全过程。按照区经普办要求，协助开展各类线下活动并制作相关素材</w:t>
      </w:r>
      <w:r>
        <w:rPr>
          <w:rFonts w:hint="eastAsia" w:ascii="宋体" w:hAnsi="宋体"/>
          <w:sz w:val="24"/>
          <w:lang w:eastAsia="zh-CN"/>
        </w:rPr>
        <w:t>，</w:t>
      </w:r>
      <w:r>
        <w:rPr>
          <w:rFonts w:hint="eastAsia" w:ascii="宋体" w:hAnsi="宋体"/>
          <w:sz w:val="24"/>
        </w:rPr>
        <w:t>投放平面公益广告</w:t>
      </w:r>
      <w:r>
        <w:rPr>
          <w:rFonts w:hint="eastAsia" w:ascii="宋体" w:hAnsi="宋体"/>
          <w:sz w:val="24"/>
          <w:lang w:eastAsia="zh-CN"/>
        </w:rPr>
        <w:t>，</w:t>
      </w:r>
      <w:r>
        <w:rPr>
          <w:rFonts w:hint="eastAsia" w:ascii="宋体" w:hAnsi="宋体"/>
          <w:sz w:val="24"/>
        </w:rPr>
        <w:t>微信等新媒体技术支持及线上宣传推广</w:t>
      </w:r>
      <w:r>
        <w:rPr>
          <w:rFonts w:hint="eastAsia" w:ascii="宋体" w:hAnsi="宋体"/>
          <w:sz w:val="24"/>
          <w:lang w:eastAsia="zh-CN"/>
        </w:rPr>
        <w:t>，</w:t>
      </w:r>
      <w:r>
        <w:rPr>
          <w:rFonts w:hint="eastAsia" w:ascii="宋体" w:hAnsi="宋体"/>
          <w:sz w:val="24"/>
        </w:rPr>
        <w:t>宣传纪录片、总结片等视频制作</w:t>
      </w:r>
      <w:r>
        <w:rPr>
          <w:rFonts w:hint="eastAsia" w:ascii="宋体" w:hAnsi="宋体"/>
          <w:sz w:val="24"/>
          <w:lang w:eastAsia="zh-CN"/>
        </w:rPr>
        <w:t>，</w:t>
      </w:r>
      <w:r>
        <w:rPr>
          <w:rFonts w:hint="eastAsia" w:ascii="宋体" w:hAnsi="宋体"/>
          <w:sz w:val="24"/>
        </w:rPr>
        <w:t>物料设计制作</w:t>
      </w:r>
      <w:r>
        <w:rPr>
          <w:rFonts w:hint="eastAsia" w:ascii="宋体" w:hAnsi="宋体"/>
          <w:sz w:val="24"/>
          <w:lang w:eastAsia="zh-CN"/>
        </w:rPr>
        <w:t>，</w:t>
      </w:r>
      <w:r>
        <w:rPr>
          <w:rFonts w:hint="eastAsia" w:ascii="宋体" w:hAnsi="宋体"/>
          <w:sz w:val="24"/>
        </w:rPr>
        <w:t>重点活动摄影摄像，协助相关新闻素材的采访宣传</w:t>
      </w:r>
      <w:r>
        <w:rPr>
          <w:rFonts w:hint="eastAsia" w:ascii="宋体" w:hAnsi="宋体"/>
          <w:sz w:val="24"/>
          <w:lang w:eastAsia="zh-CN"/>
        </w:rPr>
        <w:t>，</w:t>
      </w:r>
      <w:r>
        <w:rPr>
          <w:rFonts w:hint="eastAsia" w:ascii="宋体" w:hAnsi="宋体"/>
          <w:sz w:val="24"/>
        </w:rPr>
        <w:t>搭建舆情监测平台，配合做好舆情监控预防</w:t>
      </w:r>
      <w:r>
        <w:rPr>
          <w:rFonts w:hint="eastAsia" w:ascii="宋体" w:hAnsi="宋体"/>
          <w:sz w:val="24"/>
          <w:lang w:eastAsia="zh-CN"/>
        </w:rPr>
        <w:t>，</w:t>
      </w:r>
      <w:r>
        <w:rPr>
          <w:rFonts w:hint="eastAsia" w:ascii="宋体" w:hAnsi="宋体"/>
          <w:sz w:val="24"/>
        </w:rPr>
        <w:t>设计制作普查宣传资料</w:t>
      </w:r>
      <w:r>
        <w:rPr>
          <w:rFonts w:hint="eastAsia" w:ascii="宋体" w:hAnsi="宋体"/>
          <w:sz w:val="24"/>
          <w:lang w:eastAsia="zh-CN"/>
        </w:rPr>
        <w:t>，</w:t>
      </w:r>
      <w:r>
        <w:rPr>
          <w:rFonts w:hint="eastAsia" w:ascii="宋体" w:hAnsi="宋体"/>
          <w:sz w:val="24"/>
        </w:rPr>
        <w:t>设计制作清查及登记阶段个体经营户宣传品</w:t>
      </w:r>
      <w:r>
        <w:rPr>
          <w:rFonts w:hint="eastAsia" w:ascii="宋体" w:hAnsi="宋体"/>
          <w:sz w:val="24"/>
          <w:lang w:val="en-US" w:eastAsia="zh-CN"/>
        </w:rPr>
        <w:t>等工作。</w:t>
      </w:r>
    </w:p>
    <w:p>
      <w:pPr>
        <w:pStyle w:val="99"/>
        <w:keepNext w:val="0"/>
        <w:keepLines w:val="0"/>
        <w:pageBreakBefore w:val="0"/>
        <w:widowControl w:val="0"/>
        <w:kinsoku/>
        <w:wordWrap/>
        <w:overflowPunct/>
        <w:topLinePunct w:val="0"/>
        <w:autoSpaceDE/>
        <w:autoSpaceDN/>
        <w:bidi w:val="0"/>
        <w:adjustRightInd/>
        <w:snapToGrid/>
        <w:spacing w:before="464" w:beforeLines="100" w:after="464" w:afterLines="100" w:line="360" w:lineRule="auto"/>
        <w:ind w:firstLine="0" w:firstLineChars="0"/>
        <w:contextualSpacing/>
        <w:textAlignment w:val="auto"/>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pPr>
        <w:spacing w:line="360" w:lineRule="auto"/>
        <w:ind w:firstLine="240" w:firstLineChars="100"/>
        <w:contextualSpacing/>
        <w:rPr>
          <w:sz w:val="24"/>
        </w:rPr>
      </w:pPr>
      <w:r>
        <w:rPr>
          <w:sz w:val="24"/>
        </w:rPr>
        <w:t>1</w:t>
      </w:r>
      <w:r>
        <w:rPr>
          <w:rFonts w:hint="eastAsia"/>
          <w:sz w:val="24"/>
          <w:lang w:eastAsia="zh-CN"/>
        </w:rPr>
        <w:t>.</w:t>
      </w:r>
      <w:r>
        <w:rPr>
          <w:rFonts w:hint="eastAsia"/>
          <w:sz w:val="24"/>
        </w:rPr>
        <w:t>服务</w:t>
      </w:r>
      <w:r>
        <w:rPr>
          <w:sz w:val="24"/>
        </w:rPr>
        <w:t>时间</w:t>
      </w:r>
      <w:r>
        <w:rPr>
          <w:rFonts w:hint="eastAsia"/>
          <w:sz w:val="24"/>
        </w:rPr>
        <w:t>：</w:t>
      </w:r>
      <w:r>
        <w:rPr>
          <w:rFonts w:hint="eastAsia" w:ascii="宋体" w:hAnsi="宋体" w:cs="宋体"/>
          <w:sz w:val="24"/>
        </w:rPr>
        <w:t>自合同签订</w:t>
      </w:r>
      <w:r>
        <w:rPr>
          <w:rFonts w:hint="eastAsia" w:ascii="宋体" w:hAnsi="宋体" w:cs="宋体"/>
          <w:sz w:val="24"/>
          <w:lang w:val="en-US" w:eastAsia="zh-CN"/>
        </w:rPr>
        <w:t>生效之</w:t>
      </w:r>
      <w:r>
        <w:rPr>
          <w:rFonts w:hint="eastAsia" w:ascii="宋体" w:hAnsi="宋体" w:cs="宋体"/>
          <w:sz w:val="24"/>
        </w:rPr>
        <w:t>日起，至西城区第五次全国经济普查工作结束并且本合同项下双方权利义务均已履行完毕之日止</w:t>
      </w:r>
      <w:r>
        <w:rPr>
          <w:rFonts w:hint="eastAsia"/>
          <w:sz w:val="24"/>
        </w:rPr>
        <w:t>。</w:t>
      </w:r>
    </w:p>
    <w:p>
      <w:pPr>
        <w:spacing w:line="360" w:lineRule="auto"/>
        <w:ind w:firstLine="240" w:firstLineChars="100"/>
        <w:contextualSpacing/>
        <w:rPr>
          <w:rFonts w:hint="eastAsia"/>
          <w:sz w:val="24"/>
        </w:rPr>
      </w:pPr>
      <w:r>
        <w:rPr>
          <w:rFonts w:hint="eastAsia"/>
          <w:sz w:val="24"/>
        </w:rPr>
        <w:t>2</w:t>
      </w:r>
      <w:r>
        <w:rPr>
          <w:rFonts w:hint="eastAsia"/>
          <w:sz w:val="24"/>
          <w:lang w:eastAsia="zh-CN"/>
        </w:rPr>
        <w:t>.</w:t>
      </w:r>
      <w:r>
        <w:rPr>
          <w:rFonts w:hint="eastAsia"/>
          <w:sz w:val="24"/>
        </w:rPr>
        <w:t>服务</w:t>
      </w:r>
      <w:r>
        <w:rPr>
          <w:sz w:val="24"/>
        </w:rPr>
        <w:t>地点</w:t>
      </w:r>
      <w:r>
        <w:rPr>
          <w:rFonts w:hint="eastAsia"/>
          <w:sz w:val="24"/>
        </w:rPr>
        <w:t>：采购人指定地点。</w:t>
      </w:r>
    </w:p>
    <w:p>
      <w:pPr>
        <w:spacing w:line="360" w:lineRule="auto"/>
        <w:ind w:firstLine="240" w:firstLineChars="100"/>
        <w:contextualSpacing/>
        <w:rPr>
          <w:rFonts w:hint="eastAsia"/>
          <w:sz w:val="24"/>
          <w:highlight w:val="none"/>
        </w:rPr>
      </w:pPr>
      <w:r>
        <w:rPr>
          <w:rFonts w:hint="eastAsia"/>
          <w:sz w:val="24"/>
          <w:highlight w:val="none"/>
        </w:rPr>
        <w:t>3</w:t>
      </w:r>
      <w:r>
        <w:rPr>
          <w:rFonts w:hint="eastAsia"/>
          <w:sz w:val="24"/>
          <w:highlight w:val="none"/>
          <w:lang w:eastAsia="zh-CN"/>
        </w:rPr>
        <w:t>.</w:t>
      </w:r>
      <w:r>
        <w:rPr>
          <w:rFonts w:hint="eastAsia"/>
          <w:sz w:val="24"/>
          <w:highlight w:val="none"/>
        </w:rPr>
        <w:t>供应商的最后报价不得高于</w:t>
      </w:r>
      <w:r>
        <w:rPr>
          <w:sz w:val="24"/>
          <w:highlight w:val="none"/>
        </w:rPr>
        <w:t>项目预算金额</w:t>
      </w:r>
      <w:r>
        <w:rPr>
          <w:rFonts w:hint="eastAsia"/>
          <w:sz w:val="24"/>
          <w:highlight w:val="none"/>
        </w:rPr>
        <w:t>。</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个体经营户宣传品</w:t>
      </w:r>
      <w:r>
        <w:rPr>
          <w:rFonts w:hint="eastAsia" w:ascii="宋体" w:hAnsi="宋体" w:cs="宋体"/>
          <w:sz w:val="24"/>
          <w:highlight w:val="none"/>
          <w:lang w:eastAsia="zh-CN"/>
        </w:rPr>
        <w:t>（</w:t>
      </w:r>
      <w:r>
        <w:rPr>
          <w:rFonts w:hint="eastAsia" w:ascii="宋体" w:hAnsi="宋体" w:cs="宋体"/>
          <w:sz w:val="24"/>
          <w:highlight w:val="none"/>
          <w:lang w:val="en-US" w:eastAsia="zh-CN"/>
        </w:rPr>
        <w:t>帆布袋</w:t>
      </w:r>
      <w:r>
        <w:rPr>
          <w:rFonts w:hint="eastAsia" w:ascii="宋体" w:hAnsi="宋体" w:cs="宋体"/>
          <w:sz w:val="24"/>
          <w:highlight w:val="none"/>
          <w:lang w:eastAsia="zh-CN"/>
        </w:rPr>
        <w:t>）</w:t>
      </w:r>
      <w:r>
        <w:rPr>
          <w:rFonts w:hint="eastAsia" w:ascii="宋体" w:hAnsi="宋体" w:cs="宋体"/>
          <w:sz w:val="24"/>
          <w:highlight w:val="none"/>
          <w:lang w:val="en-US" w:eastAsia="zh-CN"/>
        </w:rPr>
        <w:t>为变动部分费用，供应商需在《分项报价表》中明确</w:t>
      </w:r>
      <w:r>
        <w:rPr>
          <w:rFonts w:hint="eastAsia" w:ascii="宋体" w:hAnsi="宋体" w:cs="宋体"/>
          <w:sz w:val="24"/>
          <w:highlight w:val="none"/>
        </w:rPr>
        <w:t>个体经营户宣传品</w:t>
      </w:r>
      <w:r>
        <w:rPr>
          <w:rFonts w:hint="eastAsia" w:ascii="宋体" w:hAnsi="宋体" w:cs="宋体"/>
          <w:sz w:val="24"/>
          <w:highlight w:val="none"/>
          <w:lang w:eastAsia="zh-CN"/>
        </w:rPr>
        <w:t>（</w:t>
      </w:r>
      <w:r>
        <w:rPr>
          <w:rFonts w:hint="eastAsia" w:ascii="宋体" w:hAnsi="宋体" w:cs="宋体"/>
          <w:sz w:val="24"/>
          <w:highlight w:val="none"/>
          <w:lang w:val="en-US" w:eastAsia="zh-CN"/>
        </w:rPr>
        <w:t>帆布袋</w:t>
      </w:r>
      <w:r>
        <w:rPr>
          <w:rFonts w:hint="eastAsia" w:ascii="宋体" w:hAnsi="宋体" w:cs="宋体"/>
          <w:sz w:val="24"/>
          <w:highlight w:val="none"/>
          <w:lang w:eastAsia="zh-CN"/>
        </w:rPr>
        <w:t>）</w:t>
      </w:r>
      <w:r>
        <w:rPr>
          <w:rFonts w:hint="eastAsia" w:ascii="宋体" w:hAnsi="宋体" w:cs="宋体"/>
          <w:sz w:val="24"/>
          <w:highlight w:val="none"/>
          <w:lang w:val="en-US" w:eastAsia="zh-CN"/>
        </w:rPr>
        <w:t>的单价，采购人将按供应商</w:t>
      </w:r>
      <w:r>
        <w:rPr>
          <w:rFonts w:hint="eastAsia" w:ascii="宋体" w:hAnsi="宋体" w:cs="宋体"/>
          <w:sz w:val="24"/>
          <w:highlight w:val="none"/>
        </w:rPr>
        <w:t>实际</w:t>
      </w:r>
      <w:r>
        <w:rPr>
          <w:rFonts w:hint="eastAsia" w:ascii="宋体" w:hAnsi="宋体" w:cs="宋体"/>
          <w:sz w:val="24"/>
          <w:highlight w:val="none"/>
          <w:lang w:val="en-US" w:eastAsia="zh-CN"/>
        </w:rPr>
        <w:t>供应的数量和此单价据实结算，但本项目采购人最终支付给供应商的总费用（包含变动部分费用）不会超过</w:t>
      </w:r>
      <w:r>
        <w:rPr>
          <w:sz w:val="24"/>
          <w:highlight w:val="none"/>
        </w:rPr>
        <w:t>项目预算金额</w:t>
      </w:r>
      <w:r>
        <w:rPr>
          <w:rFonts w:hint="eastAsia" w:ascii="宋体" w:hAnsi="宋体" w:cs="宋体"/>
          <w:sz w:val="24"/>
          <w:highlight w:val="none"/>
          <w:lang w:val="en-US" w:eastAsia="zh-CN"/>
        </w:rPr>
        <w:t>（110.00万元），供应商需据此信息核算承接项目报价，自负盈亏。</w:t>
      </w:r>
    </w:p>
    <w:p>
      <w:pPr>
        <w:spacing w:line="360" w:lineRule="auto"/>
        <w:ind w:firstLine="480" w:firstLineChars="200"/>
        <w:contextualSpacing/>
        <w:rPr>
          <w:rFonts w:hint="eastAsia" w:ascii="宋体" w:hAnsi="宋体" w:cs="宋体"/>
          <w:bCs/>
          <w:color w:val="000000"/>
          <w:sz w:val="24"/>
          <w:highlight w:val="none"/>
        </w:rPr>
      </w:pPr>
      <w:r>
        <w:rPr>
          <w:rFonts w:hint="eastAsia"/>
          <w:sz w:val="24"/>
          <w:highlight w:val="none"/>
        </w:rPr>
        <w:t>供应商应对本项目所涉及的完成项目所需的实施费用及相关税费等所有费用进行报价，包括但不限于：</w:t>
      </w:r>
      <w:r>
        <w:rPr>
          <w:rFonts w:hint="eastAsia"/>
          <w:sz w:val="24"/>
          <w:highlight w:val="none"/>
          <w:lang w:val="en-US" w:eastAsia="zh-CN"/>
        </w:rPr>
        <w:t>宣传费、物料供给、</w:t>
      </w:r>
      <w:r>
        <w:rPr>
          <w:rFonts w:hint="eastAsia"/>
          <w:sz w:val="24"/>
          <w:highlight w:val="none"/>
        </w:rPr>
        <w:t>人员工资、通讯费、工具配备费用、意外险、利润、税费等一切费用。</w:t>
      </w:r>
      <w:r>
        <w:rPr>
          <w:rFonts w:hint="eastAsia"/>
          <w:sz w:val="24"/>
          <w:highlight w:val="none"/>
          <w:lang w:val="en-US" w:eastAsia="zh-CN"/>
        </w:rPr>
        <w:t>除</w:t>
      </w:r>
      <w:r>
        <w:rPr>
          <w:rFonts w:hint="eastAsia" w:ascii="宋体" w:hAnsi="宋体" w:cs="宋体"/>
          <w:sz w:val="24"/>
          <w:highlight w:val="none"/>
        </w:rPr>
        <w:t>个体经营户宣传品</w:t>
      </w:r>
      <w:r>
        <w:rPr>
          <w:rFonts w:hint="eastAsia" w:ascii="宋体" w:hAnsi="宋体" w:cs="宋体"/>
          <w:sz w:val="24"/>
          <w:highlight w:val="none"/>
          <w:lang w:eastAsia="zh-CN"/>
        </w:rPr>
        <w:t>（</w:t>
      </w:r>
      <w:r>
        <w:rPr>
          <w:rFonts w:hint="eastAsia" w:ascii="宋体" w:hAnsi="宋体" w:cs="宋体"/>
          <w:sz w:val="24"/>
          <w:highlight w:val="none"/>
          <w:lang w:val="en-US" w:eastAsia="zh-CN"/>
        </w:rPr>
        <w:t>帆布袋</w:t>
      </w:r>
      <w:r>
        <w:rPr>
          <w:rFonts w:hint="eastAsia" w:ascii="宋体" w:hAnsi="宋体" w:cs="宋体"/>
          <w:sz w:val="24"/>
          <w:highlight w:val="none"/>
          <w:lang w:eastAsia="zh-CN"/>
        </w:rPr>
        <w:t>）</w:t>
      </w:r>
      <w:r>
        <w:rPr>
          <w:rFonts w:hint="eastAsia" w:ascii="宋体" w:hAnsi="宋体" w:cs="宋体"/>
          <w:sz w:val="24"/>
          <w:highlight w:val="none"/>
          <w:lang w:val="en-US" w:eastAsia="zh-CN"/>
        </w:rPr>
        <w:t>的变动部分费用外，</w:t>
      </w:r>
      <w:r>
        <w:rPr>
          <w:rFonts w:hint="eastAsia" w:ascii="宋体" w:hAnsi="宋体" w:cs="宋体"/>
          <w:bCs/>
          <w:color w:val="000000"/>
          <w:sz w:val="24"/>
          <w:highlight w:val="none"/>
        </w:rPr>
        <w:t>合同价在合同履行期间不作任何调整，任何计算错误皆视为已获双方接受，合同价亦不会因人工、物价、政策或汇率等变动而作任何调整，采购人不再支付</w:t>
      </w:r>
      <w:r>
        <w:rPr>
          <w:rFonts w:hint="eastAsia" w:ascii="宋体" w:hAnsi="宋体" w:cs="宋体"/>
          <w:bCs/>
          <w:color w:val="000000"/>
          <w:sz w:val="24"/>
          <w:highlight w:val="none"/>
          <w:lang w:val="en-US" w:eastAsia="zh-CN"/>
        </w:rPr>
        <w:t>其他</w:t>
      </w:r>
      <w:r>
        <w:rPr>
          <w:rFonts w:hint="eastAsia" w:ascii="宋体" w:hAnsi="宋体" w:cs="宋体"/>
          <w:bCs/>
          <w:color w:val="000000"/>
          <w:sz w:val="24"/>
          <w:highlight w:val="none"/>
        </w:rPr>
        <w:t>任何费用。</w:t>
      </w:r>
    </w:p>
    <w:p>
      <w:pPr>
        <w:spacing w:line="360" w:lineRule="auto"/>
        <w:ind w:firstLine="240" w:firstLineChars="100"/>
        <w:contextualSpacing/>
        <w:rPr>
          <w:sz w:val="24"/>
        </w:rPr>
      </w:pPr>
      <w:r>
        <w:rPr>
          <w:rFonts w:hint="eastAsia"/>
          <w:sz w:val="24"/>
        </w:rPr>
        <w:t>4</w:t>
      </w:r>
      <w:r>
        <w:rPr>
          <w:rFonts w:hint="eastAsia"/>
          <w:sz w:val="24"/>
          <w:lang w:eastAsia="zh-CN"/>
        </w:rPr>
        <w:t>.</w:t>
      </w:r>
      <w:r>
        <w:rPr>
          <w:sz w:val="24"/>
        </w:rPr>
        <w:t>付款条件</w:t>
      </w:r>
      <w:r>
        <w:rPr>
          <w:rFonts w:hint="eastAsia"/>
          <w:sz w:val="24"/>
        </w:rPr>
        <w:t>：</w:t>
      </w:r>
    </w:p>
    <w:p>
      <w:pPr>
        <w:spacing w:line="360" w:lineRule="auto"/>
        <w:ind w:firstLine="480" w:firstLineChars="200"/>
        <w:rPr>
          <w:rFonts w:hint="eastAsia" w:ascii="宋体" w:hAnsi="宋体"/>
          <w:sz w:val="24"/>
        </w:rPr>
      </w:pPr>
      <w:r>
        <w:rPr>
          <w:rFonts w:hint="eastAsia" w:ascii="宋体" w:hAnsi="宋体"/>
          <w:sz w:val="24"/>
        </w:rPr>
        <w:t>第一次支付：</w:t>
      </w:r>
      <w:r>
        <w:rPr>
          <w:rFonts w:hint="eastAsia" w:ascii="宋体" w:hAnsi="宋体"/>
          <w:sz w:val="24"/>
          <w:lang w:val="en-US" w:eastAsia="zh-CN"/>
        </w:rPr>
        <w:t>自</w:t>
      </w:r>
      <w:r>
        <w:rPr>
          <w:rFonts w:hint="eastAsia" w:ascii="宋体" w:hAnsi="宋体"/>
          <w:sz w:val="24"/>
        </w:rPr>
        <w:t>本合同签订</w:t>
      </w:r>
      <w:r>
        <w:rPr>
          <w:rFonts w:hint="eastAsia" w:ascii="宋体" w:hAnsi="宋体"/>
          <w:sz w:val="24"/>
          <w:lang w:val="en-US" w:eastAsia="zh-CN"/>
        </w:rPr>
        <w:t>生效</w:t>
      </w:r>
      <w:r>
        <w:rPr>
          <w:rFonts w:hint="eastAsia" w:ascii="宋体" w:hAnsi="宋体"/>
          <w:sz w:val="24"/>
        </w:rPr>
        <w:t>后</w:t>
      </w:r>
      <w:r>
        <w:rPr>
          <w:rFonts w:hint="eastAsia" w:ascii="宋体" w:hAnsi="宋体"/>
          <w:sz w:val="24"/>
          <w:lang w:eastAsia="zh-CN"/>
        </w:rPr>
        <w:t>，</w:t>
      </w:r>
      <w:r>
        <w:rPr>
          <w:rFonts w:hint="eastAsia" w:ascii="宋体" w:hAnsi="宋体"/>
          <w:sz w:val="24"/>
          <w:lang w:val="en-US" w:eastAsia="zh-CN"/>
        </w:rPr>
        <w:t>采购人于</w:t>
      </w:r>
      <w:r>
        <w:rPr>
          <w:rFonts w:hint="eastAsia" w:ascii="宋体" w:hAnsi="宋体"/>
          <w:sz w:val="24"/>
        </w:rPr>
        <w:t>2023年8月底前支付首期款，支付款项金额为服务项目合同总金额（含税）的50%。</w:t>
      </w:r>
    </w:p>
    <w:p>
      <w:pPr>
        <w:spacing w:line="360" w:lineRule="auto"/>
        <w:ind w:firstLine="480" w:firstLineChars="200"/>
        <w:rPr>
          <w:rFonts w:hint="eastAsia" w:ascii="宋体" w:hAnsi="宋体"/>
          <w:sz w:val="24"/>
        </w:rPr>
      </w:pPr>
      <w:r>
        <w:rPr>
          <w:rFonts w:hint="eastAsia" w:ascii="宋体" w:hAnsi="宋体"/>
          <w:sz w:val="24"/>
        </w:rPr>
        <w:t>第二次支付：</w:t>
      </w:r>
      <w:r>
        <w:rPr>
          <w:rFonts w:hint="eastAsia" w:ascii="宋体" w:hAnsi="宋体"/>
          <w:sz w:val="24"/>
          <w:lang w:val="en-US" w:eastAsia="zh-CN"/>
        </w:rPr>
        <w:t>采购人</w:t>
      </w:r>
      <w:r>
        <w:rPr>
          <w:rFonts w:hint="eastAsia" w:ascii="宋体" w:hAnsi="宋体"/>
          <w:sz w:val="24"/>
        </w:rPr>
        <w:t>于2023年11月底前支付中期款，支付款项金额为服务项目合同总金额（含税）的26%。</w:t>
      </w:r>
    </w:p>
    <w:p>
      <w:pPr>
        <w:spacing w:line="360" w:lineRule="auto"/>
        <w:ind w:firstLine="480" w:firstLineChars="200"/>
        <w:rPr>
          <w:rFonts w:hint="eastAsia" w:ascii="宋体" w:hAnsi="宋体"/>
          <w:sz w:val="24"/>
        </w:rPr>
      </w:pPr>
      <w:r>
        <w:rPr>
          <w:rFonts w:hint="eastAsia" w:ascii="宋体" w:hAnsi="宋体"/>
          <w:sz w:val="24"/>
        </w:rPr>
        <w:t>第三次支付：2024年</w:t>
      </w:r>
      <w:r>
        <w:rPr>
          <w:rFonts w:hint="eastAsia" w:ascii="宋体" w:hAnsi="宋体"/>
          <w:sz w:val="24"/>
          <w:lang w:val="en-US" w:eastAsia="zh-CN"/>
        </w:rPr>
        <w:t>供应商</w:t>
      </w:r>
      <w:r>
        <w:rPr>
          <w:rFonts w:hint="eastAsia" w:ascii="宋体" w:hAnsi="宋体"/>
          <w:sz w:val="24"/>
        </w:rPr>
        <w:t>完成全部项目工作并提交相关归档材料，经</w:t>
      </w:r>
      <w:r>
        <w:rPr>
          <w:rFonts w:hint="eastAsia" w:ascii="宋体" w:hAnsi="宋体"/>
          <w:sz w:val="24"/>
          <w:lang w:val="en-US" w:eastAsia="zh-CN"/>
        </w:rPr>
        <w:t>成人</w:t>
      </w:r>
      <w:r>
        <w:rPr>
          <w:rFonts w:hint="eastAsia" w:ascii="宋体" w:hAnsi="宋体"/>
          <w:sz w:val="24"/>
        </w:rPr>
        <w:t>验收合格后，双方对支付金额进行确认，</w:t>
      </w:r>
      <w:r>
        <w:rPr>
          <w:rFonts w:hint="eastAsia" w:ascii="宋体" w:hAnsi="宋体"/>
          <w:sz w:val="24"/>
          <w:lang w:val="en-US" w:eastAsia="zh-CN"/>
        </w:rPr>
        <w:t>采购人</w:t>
      </w:r>
      <w:r>
        <w:rPr>
          <w:rFonts w:hint="eastAsia" w:ascii="宋体" w:hAnsi="宋体"/>
          <w:sz w:val="24"/>
        </w:rPr>
        <w:t>按照双方确认的金额支付尾款，支付款项金额</w:t>
      </w:r>
      <w:r>
        <w:rPr>
          <w:rFonts w:hint="eastAsia" w:ascii="宋体" w:hAnsi="宋体"/>
          <w:sz w:val="24"/>
          <w:lang w:val="en-US" w:eastAsia="zh-CN"/>
        </w:rPr>
        <w:t>为</w:t>
      </w:r>
      <w:r>
        <w:rPr>
          <w:rFonts w:hint="eastAsia" w:ascii="宋体" w:hAnsi="宋体"/>
          <w:sz w:val="24"/>
        </w:rPr>
        <w:t>服务项目合同总金额（含税）的24%。</w:t>
      </w:r>
    </w:p>
    <w:p>
      <w:pPr>
        <w:spacing w:line="360" w:lineRule="auto"/>
        <w:ind w:firstLine="480" w:firstLineChars="200"/>
        <w:rPr>
          <w:rFonts w:hint="eastAsia" w:ascii="宋体" w:hAnsi="宋体"/>
          <w:sz w:val="24"/>
        </w:rPr>
      </w:pPr>
      <w:r>
        <w:rPr>
          <w:rFonts w:hint="eastAsia" w:ascii="宋体" w:hAnsi="宋体"/>
          <w:sz w:val="24"/>
        </w:rPr>
        <w:t>供应商应在上述约定付款时间前开具并提供符合采购人要求的增值税普通发票给采购人。采购人在收到发票经确认无误后再向供应商支付合同款项。若采购人在上述约定的付款时间前未收到供应商发票或收到的供应商发票不符合约定的，采购人可拒绝按上述约定的付款时间付款且不构成违约，上述约定的付款时间也将自动顺延至采购人收到供应商提供的符合本合同约定的发票之日后的采购人的第一个工作日，同时供应商还应承担本合同约定的违约责任。</w:t>
      </w:r>
    </w:p>
    <w:p>
      <w:pPr>
        <w:spacing w:line="360" w:lineRule="auto"/>
        <w:ind w:firstLine="480" w:firstLineChars="200"/>
        <w:rPr>
          <w:rFonts w:hint="eastAsia" w:ascii="宋体" w:hAnsi="宋体"/>
          <w:sz w:val="24"/>
        </w:rPr>
      </w:pPr>
      <w:r>
        <w:rPr>
          <w:rFonts w:hint="eastAsia" w:ascii="宋体" w:hAnsi="宋体"/>
          <w:sz w:val="24"/>
        </w:rPr>
        <w:t>采购人在上述约定的付款期限届至时尚未收到应拨付给采购人的财政资金，由此导致采购人未能在上述约定的付款期限内支付合同款的，不视为采购人违约，采购人不承担违约责任。</w:t>
      </w:r>
    </w:p>
    <w:p>
      <w:pPr>
        <w:spacing w:line="360" w:lineRule="auto"/>
        <w:ind w:firstLine="480" w:firstLineChars="200"/>
        <w:rPr>
          <w:rFonts w:hint="eastAsia" w:ascii="宋体" w:hAnsi="宋体"/>
          <w:sz w:val="24"/>
        </w:rPr>
      </w:pPr>
      <w:r>
        <w:rPr>
          <w:rFonts w:hint="eastAsia" w:ascii="宋体" w:hAnsi="宋体"/>
          <w:sz w:val="24"/>
        </w:rPr>
        <w:t>在供应商违约致使合同款支付时间或合同款支付条件成就的时间被推迟的情况下，因采购人预留用于支付合同款的预算资金被财政部门依法收回而导致采购人未能在上述约定的付款期限内支付合同款的，不视为采购人违约，采购人不承担违约责任。</w:t>
      </w:r>
    </w:p>
    <w:p>
      <w:pPr>
        <w:spacing w:line="360" w:lineRule="auto"/>
        <w:ind w:firstLine="240" w:firstLineChars="100"/>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项目的完成及验收</w:t>
      </w:r>
    </w:p>
    <w:p>
      <w:pPr>
        <w:pStyle w:val="280"/>
        <w:spacing w:line="360" w:lineRule="auto"/>
        <w:ind w:firstLine="480"/>
        <w:jc w:val="left"/>
        <w:rPr>
          <w:rFonts w:hint="eastAsia" w:ascii="宋体" w:hAnsi="宋体"/>
          <w:sz w:val="24"/>
        </w:rPr>
      </w:pPr>
      <w:r>
        <w:rPr>
          <w:rFonts w:hint="eastAsia" w:ascii="宋体" w:hAnsi="宋体"/>
          <w:bCs/>
          <w:kern w:val="44"/>
          <w:lang w:val="en-US" w:eastAsia="zh-CN"/>
        </w:rPr>
        <w:t>采购人</w:t>
      </w:r>
      <w:r>
        <w:rPr>
          <w:rFonts w:hint="eastAsia" w:ascii="宋体" w:hAnsi="宋体"/>
          <w:bCs/>
          <w:kern w:val="44"/>
        </w:rPr>
        <w:t>根据合同约定</w:t>
      </w:r>
      <w:r>
        <w:rPr>
          <w:rFonts w:hint="eastAsia" w:ascii="宋体" w:hAnsi="宋体"/>
          <w:bCs/>
          <w:kern w:val="44"/>
          <w:lang w:val="en-US" w:eastAsia="zh-CN"/>
        </w:rPr>
        <w:t>事项</w:t>
      </w:r>
      <w:r>
        <w:rPr>
          <w:rFonts w:hint="eastAsia" w:ascii="宋体" w:hAnsi="宋体"/>
          <w:bCs/>
          <w:kern w:val="44"/>
        </w:rPr>
        <w:t>对</w:t>
      </w:r>
      <w:r>
        <w:rPr>
          <w:rFonts w:hint="eastAsia" w:ascii="宋体" w:hAnsi="宋体"/>
          <w:bCs/>
          <w:kern w:val="44"/>
          <w:lang w:val="en-US" w:eastAsia="zh-CN"/>
        </w:rPr>
        <w:t>供应商</w:t>
      </w:r>
      <w:r>
        <w:rPr>
          <w:rFonts w:hint="eastAsia" w:ascii="宋体" w:hAnsi="宋体"/>
          <w:bCs/>
          <w:kern w:val="44"/>
        </w:rPr>
        <w:t>工作进行全过程质量控制，双方在签订合同后5个工作日内进行工作对接</w:t>
      </w:r>
      <w:r>
        <w:rPr>
          <w:rFonts w:hint="eastAsia" w:ascii="宋体" w:hAnsi="宋体"/>
          <w:bCs/>
          <w:kern w:val="44"/>
          <w:lang w:eastAsia="zh-CN"/>
        </w:rPr>
        <w:t>，</w:t>
      </w:r>
      <w:r>
        <w:rPr>
          <w:rFonts w:hint="eastAsia" w:ascii="宋体" w:hAnsi="宋体"/>
          <w:bCs/>
          <w:kern w:val="44"/>
        </w:rPr>
        <w:t>明确合同期内的工作任务、目标、标准和要求，</w:t>
      </w:r>
      <w:r>
        <w:rPr>
          <w:rFonts w:hint="eastAsia" w:ascii="宋体" w:hAnsi="宋体"/>
          <w:bCs/>
          <w:kern w:val="44"/>
          <w:lang w:val="en-US" w:eastAsia="zh-CN"/>
        </w:rPr>
        <w:t>供应商</w:t>
      </w:r>
      <w:r>
        <w:rPr>
          <w:rFonts w:hint="eastAsia" w:ascii="宋体" w:hAnsi="宋体"/>
          <w:bCs/>
          <w:kern w:val="44"/>
        </w:rPr>
        <w:t>在签订合同后一个月内按照项目服务需求向</w:t>
      </w:r>
      <w:r>
        <w:rPr>
          <w:rFonts w:hint="eastAsia" w:ascii="宋体" w:hAnsi="宋体"/>
          <w:bCs/>
          <w:kern w:val="44"/>
          <w:lang w:val="en-US" w:eastAsia="zh-CN"/>
        </w:rPr>
        <w:t>采购人</w:t>
      </w:r>
      <w:r>
        <w:rPr>
          <w:rFonts w:hint="eastAsia" w:ascii="宋体" w:hAnsi="宋体"/>
          <w:bCs/>
          <w:kern w:val="44"/>
        </w:rPr>
        <w:t>提供整体实施方案和计划安排；在项目履行期，根据</w:t>
      </w:r>
      <w:r>
        <w:rPr>
          <w:rFonts w:hint="eastAsia" w:ascii="宋体" w:hAnsi="宋体"/>
          <w:bCs/>
          <w:kern w:val="44"/>
          <w:lang w:val="en-US" w:eastAsia="zh-CN"/>
        </w:rPr>
        <w:t>采购人</w:t>
      </w:r>
      <w:r>
        <w:rPr>
          <w:rFonts w:hint="eastAsia" w:ascii="宋体" w:hAnsi="宋体"/>
          <w:bCs/>
          <w:kern w:val="44"/>
        </w:rPr>
        <w:t>要求</w:t>
      </w:r>
      <w:r>
        <w:rPr>
          <w:rFonts w:hint="eastAsia" w:ascii="宋体" w:hAnsi="宋体"/>
          <w:bCs/>
          <w:kern w:val="44"/>
          <w:lang w:eastAsia="zh-CN"/>
        </w:rPr>
        <w:t>，</w:t>
      </w:r>
      <w:r>
        <w:rPr>
          <w:rFonts w:hint="eastAsia" w:ascii="宋体" w:hAnsi="宋体"/>
          <w:bCs/>
          <w:kern w:val="44"/>
          <w:lang w:val="en-US" w:eastAsia="zh-CN"/>
        </w:rPr>
        <w:t>供应商</w:t>
      </w:r>
      <w:r>
        <w:rPr>
          <w:rFonts w:hint="eastAsia" w:ascii="宋体" w:hAnsi="宋体"/>
          <w:bCs/>
          <w:kern w:val="44"/>
        </w:rPr>
        <w:t>提交阶段性项目报告，在项目履行结束后10个工作日内</w:t>
      </w:r>
      <w:r>
        <w:rPr>
          <w:rFonts w:hint="eastAsia" w:ascii="宋体" w:hAnsi="宋体"/>
          <w:bCs/>
          <w:kern w:val="44"/>
          <w:lang w:eastAsia="zh-CN"/>
        </w:rPr>
        <w:t>，</w:t>
      </w:r>
      <w:r>
        <w:rPr>
          <w:rFonts w:hint="eastAsia" w:ascii="宋体" w:hAnsi="宋体"/>
          <w:bCs/>
          <w:kern w:val="44"/>
          <w:lang w:val="en-US" w:eastAsia="zh-CN"/>
        </w:rPr>
        <w:t>供应商需</w:t>
      </w:r>
      <w:r>
        <w:rPr>
          <w:rFonts w:hint="eastAsia" w:ascii="宋体" w:hAnsi="宋体"/>
          <w:bCs/>
          <w:kern w:val="44"/>
        </w:rPr>
        <w:t>向</w:t>
      </w:r>
      <w:r>
        <w:rPr>
          <w:rFonts w:hint="eastAsia" w:ascii="宋体" w:hAnsi="宋体"/>
          <w:bCs/>
          <w:kern w:val="44"/>
          <w:lang w:val="en-US" w:eastAsia="zh-CN"/>
        </w:rPr>
        <w:t>采购人</w:t>
      </w:r>
      <w:r>
        <w:rPr>
          <w:rFonts w:hint="eastAsia" w:ascii="宋体" w:hAnsi="宋体"/>
          <w:bCs/>
          <w:kern w:val="44"/>
        </w:rPr>
        <w:t>提交结项报告。</w:t>
      </w:r>
      <w:r>
        <w:rPr>
          <w:rFonts w:hint="eastAsia" w:ascii="宋体" w:hAnsi="宋体"/>
          <w:sz w:val="24"/>
        </w:rPr>
        <w:t>采购人在收到供应商所提交的项目执行过程中的资料</w:t>
      </w:r>
      <w:r>
        <w:rPr>
          <w:rFonts w:hint="eastAsia" w:ascii="宋体" w:hAnsi="宋体"/>
          <w:sz w:val="24"/>
          <w:lang w:val="en-US" w:eastAsia="zh-CN"/>
        </w:rPr>
        <w:t>后</w:t>
      </w:r>
      <w:r>
        <w:rPr>
          <w:rFonts w:hint="eastAsia" w:ascii="宋体" w:hAnsi="宋体"/>
          <w:sz w:val="24"/>
        </w:rPr>
        <w:t>，针对经核实后有异议的部分，供应商有义务在指定期限内对资料存在异议的部分进行检查并配合采购人按时完成修正，以排除异议，直至采购人无异议。</w:t>
      </w:r>
    </w:p>
    <w:p>
      <w:pPr>
        <w:keepNext w:val="0"/>
        <w:keepLines w:val="0"/>
        <w:pageBreakBefore w:val="0"/>
        <w:widowControl w:val="0"/>
        <w:kinsoku/>
        <w:wordWrap/>
        <w:overflowPunct/>
        <w:topLinePunct w:val="0"/>
        <w:autoSpaceDE w:val="0"/>
        <w:autoSpaceDN w:val="0"/>
        <w:bidi w:val="0"/>
        <w:adjustRightInd w:val="0"/>
        <w:snapToGrid/>
        <w:spacing w:before="464" w:beforeLines="100" w:after="464" w:afterLines="100" w:line="360"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三</w:t>
      </w:r>
      <w:r>
        <w:rPr>
          <w:rFonts w:hint="eastAsia" w:ascii="宋体" w:hAnsi="宋体" w:cs="宋体"/>
          <w:b/>
          <w:sz w:val="24"/>
        </w:rPr>
        <w:t>、</w:t>
      </w:r>
      <w:r>
        <w:rPr>
          <w:rFonts w:hint="eastAsia" w:ascii="宋体" w:hAnsi="宋体" w:cs="宋体"/>
          <w:b/>
          <w:sz w:val="24"/>
          <w:lang w:val="en-US" w:eastAsia="zh-CN"/>
        </w:rPr>
        <w:t>服务要求</w:t>
      </w:r>
    </w:p>
    <w:p>
      <w:pPr>
        <w:keepNext w:val="0"/>
        <w:keepLines w:val="0"/>
        <w:pageBreakBefore w:val="0"/>
        <w:widowControl w:val="0"/>
        <w:kinsoku/>
        <w:wordWrap/>
        <w:overflowPunct/>
        <w:topLinePunct w:val="0"/>
        <w:autoSpaceDE w:val="0"/>
        <w:autoSpaceDN w:val="0"/>
        <w:bidi w:val="0"/>
        <w:adjustRightInd w:val="0"/>
        <w:snapToGrid/>
        <w:spacing w:before="233" w:beforeLines="50" w:after="233" w:afterLines="50" w:line="360" w:lineRule="auto"/>
        <w:jc w:val="both"/>
        <w:textAlignment w:val="auto"/>
        <w:rPr>
          <w:rFonts w:hint="eastAsia"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一</w:t>
      </w:r>
      <w:r>
        <w:rPr>
          <w:rFonts w:hint="eastAsia" w:ascii="宋体" w:hAnsi="宋体" w:cs="宋体"/>
          <w:b/>
          <w:sz w:val="24"/>
          <w:lang w:eastAsia="zh-CN"/>
        </w:rPr>
        <w:t>）</w:t>
      </w:r>
      <w:r>
        <w:rPr>
          <w:rFonts w:hint="eastAsia" w:ascii="宋体" w:hAnsi="宋体" w:cs="宋体"/>
          <w:b/>
          <w:sz w:val="24"/>
        </w:rPr>
        <w:t>采购需求</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 xml:space="preserve">协助开展各类线下活动并制作相关素材 </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协助举办经济普查宣传月启动仪式、清查及普查登记期间各项宣传活动等。负责协助各项活动的策划统筹，环节设置，现场展示视频制作、节目包装、现场舞台、灯光、音响、直播设备等搭建，展板环境布置，宣传品设计制作、宣发保障，通稿撰写、活动的总结复盘等工作。</w:t>
      </w:r>
    </w:p>
    <w:p>
      <w:pPr>
        <w:autoSpaceDE w:val="0"/>
        <w:autoSpaceDN w:val="0"/>
        <w:adjustRightInd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投放平面公益广告</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针对西城重点区域，</w:t>
      </w:r>
      <w:r>
        <w:rPr>
          <w:rFonts w:hint="eastAsia" w:ascii="宋体" w:hAnsi="宋体" w:cs="宋体"/>
          <w:sz w:val="24"/>
          <w:highlight w:val="none"/>
        </w:rPr>
        <w:t>借助一定资源，在楼宇、公交、户外大屏等人流密集场所投放普查公益广告，提升社会认知度，营造良好普查氛围。</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3.微信等新媒体技术支持及线上宣传推广</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配合西城区经普办通过多种新媒体渠道开展第五次全国经济普查的宣传推广工作。提供新媒体平台技术支持，比如微信公众号、抖音等，包括创意策划、需求整理、内容包装等工作。及时关注、设计制作普查信息、工作进展、普查知识、普查人物、法律法规及条例以及各类宣传产品，解答社会关注的相关问题等，并进行相应粉丝推广、定向投放等，扩大知晓度。</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需结合西城区第五次全国经济普查工作的不同阶段的活动主题，利用当下较新的展现形式</w:t>
      </w:r>
      <w:r>
        <w:rPr>
          <w:rFonts w:hint="eastAsia" w:ascii="宋体" w:hAnsi="宋体" w:cs="宋体"/>
          <w:sz w:val="24"/>
          <w:lang w:eastAsia="zh-CN"/>
        </w:rPr>
        <w:t>，</w:t>
      </w:r>
      <w:r>
        <w:rPr>
          <w:rFonts w:hint="eastAsia" w:ascii="宋体" w:hAnsi="宋体" w:cs="宋体"/>
          <w:sz w:val="24"/>
        </w:rPr>
        <w:t>包括但不限于长图、漫画、图解、H5等,进行设计制作，此种展现形式完成的微信推送总数量不少于8个，微信推文每篇阅读量需达1000以上。</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4.宣传纪录片、总结片等视频制作</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按照区经济普查办要求制作宣传纪录片。突出经济普查的意义、内容、依法普查等方面，号召社会各界按照《中华人民共和国统计法》、《中华人民共和国统计法实施条例》和《全国经济普查条例》要求，提升真实填报的主动性和自觉性。视频主题</w:t>
      </w:r>
      <w:r>
        <w:rPr>
          <w:rFonts w:hint="eastAsia" w:ascii="宋体" w:hAnsi="宋体" w:cs="宋体"/>
          <w:sz w:val="24"/>
          <w:lang w:val="en-US" w:eastAsia="zh-CN"/>
        </w:rPr>
        <w:t>需</w:t>
      </w:r>
      <w:r>
        <w:rPr>
          <w:rFonts w:hint="eastAsia" w:ascii="宋体" w:hAnsi="宋体" w:cs="宋体"/>
          <w:sz w:val="24"/>
        </w:rPr>
        <w:t>充分结合西城区文化底蕴和区域特色，在西城区范围内最大化宣传第五次全国经济普查工作。从工作流程、工作成果、对西城区的积极意义等方面来创意定位，完成创意策划，撰写宣传片脚本和分镜头稿，视频的拍摄、剪辑、音频、特效等相关工作，以符合大众口味的故事化讲述方式</w:t>
      </w:r>
      <w:r>
        <w:rPr>
          <w:rFonts w:hint="eastAsia" w:ascii="宋体" w:hAnsi="宋体" w:cs="宋体"/>
          <w:sz w:val="24"/>
          <w:lang w:eastAsia="zh-CN"/>
        </w:rPr>
        <w:t>，</w:t>
      </w:r>
      <w:r>
        <w:rPr>
          <w:rFonts w:hint="eastAsia" w:ascii="宋体" w:hAnsi="宋体" w:cs="宋体"/>
          <w:sz w:val="24"/>
        </w:rPr>
        <w:t>把经济普查工作简单、通俗地呈现出来，并做好宣传推广，吸引更多西城居民了解和关注经济普查。宣传纪录片每系列不少于3分钟，数量不少于3个（一系列记为一个）。</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按照区经济普查办要求制作总结片。内容要覆盖普查各环节、各类普查工作者人群，将经济普查的积极意义、各级领导的关注重视、普查工作人员的辛苦付出、企业的配合、普查成果等充分展现出来。总结片不少于5分钟。</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5.物料设计制作</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rPr>
        <w:t>包括新媒体线上宣传有奖答题、有奖互动等参与式活动的宣传品设计制作、</w:t>
      </w:r>
      <w:r>
        <w:rPr>
          <w:rFonts w:hint="eastAsia" w:ascii="宋体" w:hAnsi="宋体" w:cs="宋体"/>
          <w:sz w:val="24"/>
          <w:highlight w:val="none"/>
          <w:lang w:val="en-US" w:eastAsia="zh-CN"/>
        </w:rPr>
        <w:t>设计</w:t>
      </w:r>
      <w:r>
        <w:rPr>
          <w:rFonts w:hint="eastAsia" w:ascii="宋体" w:hAnsi="宋体" w:cs="宋体"/>
          <w:sz w:val="24"/>
          <w:highlight w:val="none"/>
        </w:rPr>
        <w:t>经济普查</w:t>
      </w:r>
      <w:r>
        <w:rPr>
          <w:rFonts w:hint="eastAsia" w:ascii="宋体" w:hAnsi="宋体" w:cs="宋体"/>
          <w:sz w:val="24"/>
          <w:highlight w:val="none"/>
          <w:lang w:val="en-US" w:eastAsia="zh-CN"/>
        </w:rPr>
        <w:t>电子</w:t>
      </w:r>
      <w:r>
        <w:rPr>
          <w:rFonts w:hint="eastAsia" w:ascii="宋体" w:hAnsi="宋体" w:cs="宋体"/>
          <w:sz w:val="24"/>
          <w:highlight w:val="none"/>
        </w:rPr>
        <w:t>宣传册等。</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 xml:space="preserve">6.重点活动摄影摄像，协助相关新闻素材的采访宣传 </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负责协助各类经济普查会议、普查业务培训、现场调研、入户调查、质量抽查、重大活动等的拍摄工作，重点完成国家、北京市各来访领导以及西城区四套领导班子、西城区经普办领导小组成员出席的全程跟进式全方位摄影照相工作。</w:t>
      </w:r>
      <w:r>
        <w:rPr>
          <w:rFonts w:hint="eastAsia" w:ascii="宋体" w:hAnsi="宋体" w:cs="宋体"/>
          <w:sz w:val="24"/>
          <w:lang w:val="en-US" w:eastAsia="zh-CN"/>
        </w:rPr>
        <w:t>供应商在</w:t>
      </w:r>
      <w:r>
        <w:rPr>
          <w:rFonts w:hint="eastAsia" w:ascii="宋体" w:hAnsi="宋体" w:cs="宋体"/>
          <w:sz w:val="24"/>
        </w:rPr>
        <w:t>完成每次活动后</w:t>
      </w:r>
      <w:r>
        <w:rPr>
          <w:rFonts w:hint="eastAsia" w:ascii="宋体" w:hAnsi="宋体" w:cs="宋体"/>
          <w:sz w:val="24"/>
          <w:lang w:val="en-US" w:eastAsia="zh-CN"/>
        </w:rPr>
        <w:t>需</w:t>
      </w:r>
      <w:r>
        <w:rPr>
          <w:rFonts w:hint="eastAsia" w:ascii="宋体" w:hAnsi="宋体" w:cs="宋体"/>
          <w:sz w:val="24"/>
        </w:rPr>
        <w:t>及时移交照相摄像资料</w:t>
      </w:r>
      <w:r>
        <w:rPr>
          <w:rFonts w:hint="eastAsia" w:ascii="宋体" w:hAnsi="宋体" w:cs="宋体"/>
          <w:sz w:val="24"/>
          <w:lang w:val="en-US" w:eastAsia="zh-CN"/>
        </w:rPr>
        <w:t>给采购人</w:t>
      </w:r>
      <w:r>
        <w:rPr>
          <w:rFonts w:hint="eastAsia" w:ascii="宋体" w:hAnsi="宋体" w:cs="宋体"/>
          <w:sz w:val="24"/>
        </w:rPr>
        <w:t>，每次跟拍摄像工作者不少于 1名。</w:t>
      </w:r>
    </w:p>
    <w:p>
      <w:pPr>
        <w:autoSpaceDE w:val="0"/>
        <w:autoSpaceDN w:val="0"/>
        <w:adjustRightInd w:val="0"/>
        <w:spacing w:line="360" w:lineRule="auto"/>
        <w:ind w:firstLine="600"/>
        <w:rPr>
          <w:rFonts w:hint="eastAsia" w:ascii="宋体" w:hAnsi="宋体" w:cs="宋体"/>
          <w:sz w:val="24"/>
        </w:rPr>
      </w:pPr>
      <w:r>
        <w:rPr>
          <w:rFonts w:hint="eastAsia" w:ascii="宋体" w:hAnsi="宋体" w:cs="宋体"/>
          <w:sz w:val="24"/>
        </w:rPr>
        <w:t>配合西城区的媒体记者参加普查基层报道，对经济普查入户登记工作进行现场采访，对基层普查员工作进行采访报道，对普查对象支持配合普查工作进行正面宣传，对经济普查的良好氛围进行深入报道。</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7.搭建舆情监测平台，配合做好舆情监控预防</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搭建舆情监测平台，及时反馈社会公众对经济普查的关注，掌握经济普查相关舆情，提前做好预案，配合西城区经普办做好可能出现的舆情应对，提升公众对经济普查知晓率。</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8.设计制作普查宣传资料</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包含宣传折页</w:t>
      </w:r>
      <w:r>
        <w:rPr>
          <w:rFonts w:hint="eastAsia" w:ascii="宋体" w:hAnsi="宋体" w:cs="宋体"/>
          <w:sz w:val="24"/>
          <w:highlight w:val="none"/>
          <w:lang w:val="en-US" w:eastAsia="zh-CN"/>
        </w:rPr>
        <w:t>9万份</w:t>
      </w:r>
      <w:r>
        <w:rPr>
          <w:rFonts w:hint="eastAsia" w:ascii="宋体" w:hAnsi="宋体" w:cs="宋体"/>
          <w:sz w:val="24"/>
          <w:highlight w:val="none"/>
        </w:rPr>
        <w:t>、一封信</w:t>
      </w:r>
      <w:r>
        <w:rPr>
          <w:rFonts w:hint="eastAsia" w:ascii="宋体" w:hAnsi="宋体" w:cs="宋体"/>
          <w:sz w:val="24"/>
          <w:highlight w:val="none"/>
          <w:lang w:val="en-US" w:eastAsia="zh-CN"/>
        </w:rPr>
        <w:t>9万份</w:t>
      </w:r>
      <w:r>
        <w:rPr>
          <w:rFonts w:hint="eastAsia" w:ascii="宋体" w:hAnsi="宋体" w:cs="宋体"/>
          <w:sz w:val="24"/>
          <w:highlight w:val="none"/>
        </w:rPr>
        <w:t>、</w:t>
      </w:r>
      <w:r>
        <w:rPr>
          <w:rFonts w:hint="eastAsia" w:ascii="宋体" w:hAnsi="宋体" w:cs="宋体"/>
          <w:sz w:val="24"/>
          <w:highlight w:val="none"/>
          <w:lang w:val="en-US" w:eastAsia="zh-CN"/>
        </w:rPr>
        <w:t>不同材质</w:t>
      </w:r>
      <w:r>
        <w:rPr>
          <w:rFonts w:hint="eastAsia" w:ascii="宋体" w:hAnsi="宋体" w:cs="宋体"/>
          <w:sz w:val="24"/>
          <w:highlight w:val="none"/>
        </w:rPr>
        <w:t>经普LOGO</w:t>
      </w:r>
      <w:r>
        <w:rPr>
          <w:rFonts w:hint="eastAsia" w:ascii="宋体" w:hAnsi="宋体" w:cs="宋体"/>
          <w:sz w:val="24"/>
          <w:highlight w:val="none"/>
          <w:lang w:val="en-US" w:eastAsia="zh-CN"/>
        </w:rPr>
        <w:t>宣传</w:t>
      </w:r>
      <w:r>
        <w:rPr>
          <w:rFonts w:hint="eastAsia" w:ascii="宋体" w:hAnsi="宋体" w:cs="宋体"/>
          <w:sz w:val="24"/>
          <w:highlight w:val="none"/>
        </w:rPr>
        <w:t>贴</w:t>
      </w:r>
      <w:r>
        <w:rPr>
          <w:rFonts w:hint="eastAsia" w:ascii="宋体" w:hAnsi="宋体" w:cs="宋体"/>
          <w:sz w:val="24"/>
          <w:highlight w:val="none"/>
          <w:lang w:val="en-US" w:eastAsia="zh-CN"/>
        </w:rPr>
        <w:t>约1万份</w:t>
      </w:r>
      <w:r>
        <w:rPr>
          <w:rFonts w:hint="eastAsia" w:ascii="宋体" w:hAnsi="宋体" w:cs="宋体"/>
          <w:sz w:val="24"/>
          <w:highlight w:val="none"/>
        </w:rPr>
        <w:t>。</w:t>
      </w:r>
    </w:p>
    <w:p>
      <w:pPr>
        <w:numPr>
          <w:ilvl w:val="0"/>
          <w:numId w:val="0"/>
        </w:numPr>
        <w:autoSpaceDE w:val="0"/>
        <w:autoSpaceDN w:val="0"/>
        <w:adjustRightInd w:val="0"/>
        <w:spacing w:line="360" w:lineRule="auto"/>
        <w:ind w:firstLine="240" w:firstLineChars="100"/>
        <w:rPr>
          <w:rFonts w:hint="eastAsia" w:eastAsia="宋体"/>
          <w:lang w:eastAsia="zh-CN"/>
        </w:rPr>
      </w:pPr>
      <w:r>
        <w:rPr>
          <w:rFonts w:hint="eastAsia" w:ascii="宋体" w:hAnsi="宋体" w:cs="宋体"/>
          <w:sz w:val="24"/>
          <w:lang w:val="en-US" w:eastAsia="zh-CN"/>
        </w:rPr>
        <w:t>9.</w:t>
      </w:r>
      <w:r>
        <w:rPr>
          <w:rFonts w:hint="eastAsia" w:ascii="宋体" w:hAnsi="宋体" w:cs="宋体"/>
          <w:sz w:val="24"/>
        </w:rPr>
        <w:t>设计制作清查和登记阶段个体经营户宣传品，预计为1.8万个，并配送至指定地点。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33" w:beforeLines="50" w:after="233" w:afterLines="50" w:line="360" w:lineRule="auto"/>
        <w:jc w:val="both"/>
        <w:textAlignment w:val="auto"/>
        <w:rPr>
          <w:rFonts w:hint="eastAsia" w:ascii="宋体" w:hAnsi="宋体" w:cs="宋体"/>
          <w:b/>
          <w:sz w:val="24"/>
        </w:rPr>
      </w:pPr>
      <w:r>
        <w:rPr>
          <w:rFonts w:hint="eastAsia" w:ascii="宋体" w:hAnsi="宋体" w:eastAsia="宋体" w:cs="宋体"/>
          <w:b/>
          <w:kern w:val="2"/>
          <w:sz w:val="24"/>
          <w:szCs w:val="24"/>
          <w:lang w:val="en-US" w:eastAsia="zh-CN" w:bidi="ar-SA"/>
        </w:rPr>
        <w:t>（二）</w:t>
      </w:r>
      <w:r>
        <w:rPr>
          <w:rFonts w:hint="eastAsia" w:ascii="宋体" w:hAnsi="宋体" w:cs="宋体"/>
          <w:b/>
          <w:sz w:val="24"/>
        </w:rPr>
        <w:t>服务质量要求</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1.供应商</w:t>
      </w:r>
      <w:r>
        <w:rPr>
          <w:rFonts w:hint="default" w:ascii="宋体" w:hAnsi="宋体" w:cs="宋体"/>
          <w:sz w:val="24"/>
          <w:lang w:val="en-US" w:eastAsia="zh-CN"/>
        </w:rPr>
        <w:t>需</w:t>
      </w:r>
      <w:r>
        <w:rPr>
          <w:rFonts w:hint="eastAsia" w:ascii="宋体" w:hAnsi="宋体" w:cs="宋体"/>
          <w:sz w:val="24"/>
          <w:lang w:val="en-US" w:eastAsia="zh-CN"/>
        </w:rPr>
        <w:t>指派一名项目负责人，对项目服务期间的所有服务负责，并负责采购人与供应商双方之间的联络。除经采购人同意外，项目负责人不得改变。如人员发生改变，供应商需保证为采购人提供一个资质相当或更好，且采购人可以接受的项目负责人。</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供应商拟派项目的</w:t>
      </w:r>
      <w:r>
        <w:rPr>
          <w:rFonts w:hint="eastAsia" w:ascii="宋体" w:hAnsi="宋体" w:cs="宋体"/>
          <w:sz w:val="24"/>
        </w:rPr>
        <w:t>团队</w:t>
      </w:r>
      <w:r>
        <w:rPr>
          <w:rFonts w:hint="eastAsia" w:ascii="宋体" w:hAnsi="宋体" w:cs="宋体"/>
          <w:sz w:val="24"/>
          <w:lang w:val="en-US" w:eastAsia="zh-CN"/>
        </w:rPr>
        <w:t>人员</w:t>
      </w:r>
      <w:r>
        <w:rPr>
          <w:rFonts w:hint="eastAsia" w:ascii="宋体" w:hAnsi="宋体" w:cs="宋体"/>
          <w:sz w:val="24"/>
        </w:rPr>
        <w:t>需具备良好的职业道德、强烈的工作责任心、良好的团队合作精神和保密意识</w:t>
      </w:r>
      <w:r>
        <w:rPr>
          <w:rFonts w:hint="eastAsia" w:ascii="宋体" w:hAnsi="宋体" w:cs="宋体"/>
          <w:sz w:val="24"/>
          <w:lang w:eastAsia="zh-CN"/>
        </w:rPr>
        <w:t>，</w:t>
      </w:r>
      <w:r>
        <w:rPr>
          <w:rFonts w:hint="eastAsia" w:ascii="宋体" w:hAnsi="宋体" w:cs="宋体"/>
          <w:sz w:val="24"/>
        </w:rPr>
        <w:t>具有较强的沟通能力，语言规范</w:t>
      </w:r>
      <w:r>
        <w:rPr>
          <w:rFonts w:hint="eastAsia" w:ascii="宋体" w:hAnsi="宋体" w:cs="宋体"/>
          <w:sz w:val="24"/>
          <w:lang w:eastAsia="zh-CN"/>
        </w:rPr>
        <w:t>，</w:t>
      </w:r>
      <w:r>
        <w:rPr>
          <w:rFonts w:hint="eastAsia" w:ascii="宋体" w:hAnsi="宋体" w:cs="宋体"/>
          <w:sz w:val="24"/>
          <w:lang w:val="en-US" w:eastAsia="zh-CN"/>
        </w:rPr>
        <w:t>仪容仪表整洁，</w:t>
      </w:r>
      <w:r>
        <w:rPr>
          <w:rFonts w:hint="eastAsia" w:ascii="宋体" w:hAnsi="宋体" w:cs="宋体"/>
          <w:sz w:val="24"/>
        </w:rPr>
        <w:t>待人和气。根据西城区经济普查办要求，</w:t>
      </w:r>
      <w:r>
        <w:rPr>
          <w:rFonts w:hint="eastAsia" w:ascii="宋体" w:hAnsi="宋体" w:cs="宋体"/>
          <w:sz w:val="24"/>
          <w:lang w:val="en-US" w:eastAsia="zh-CN"/>
        </w:rPr>
        <w:t>供应商</w:t>
      </w:r>
      <w:r>
        <w:rPr>
          <w:rFonts w:hint="eastAsia" w:ascii="宋体" w:hAnsi="宋体" w:cs="宋体"/>
          <w:sz w:val="24"/>
        </w:rPr>
        <w:t>需做到宣传策划前置，及早与</w:t>
      </w:r>
      <w:r>
        <w:rPr>
          <w:rFonts w:hint="eastAsia" w:ascii="宋体" w:hAnsi="宋体" w:cs="宋体"/>
          <w:sz w:val="24"/>
          <w:lang w:val="en-US" w:eastAsia="zh-CN"/>
        </w:rPr>
        <w:t>采购人</w:t>
      </w:r>
      <w:r>
        <w:rPr>
          <w:rFonts w:hint="eastAsia" w:ascii="宋体" w:hAnsi="宋体" w:cs="宋体"/>
          <w:sz w:val="24"/>
        </w:rPr>
        <w:t>沟通，按照经济普查各阶段任务，尽早提供合理、详实的西城区第五次全国经济普查宣传项目总体实施方案、各阶段具体方案及舆情应急预案。</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设计制作团队核心成员需有制作大型活动的宣传海报、画册、宣传片等</w:t>
      </w:r>
      <w:r>
        <w:rPr>
          <w:rFonts w:hint="eastAsia" w:ascii="宋体" w:hAnsi="宋体" w:cs="宋体"/>
          <w:sz w:val="24"/>
          <w:lang w:val="en-US" w:eastAsia="zh-CN"/>
        </w:rPr>
        <w:t>工作</w:t>
      </w:r>
      <w:r>
        <w:rPr>
          <w:rFonts w:hint="eastAsia" w:ascii="宋体" w:hAnsi="宋体" w:cs="宋体"/>
          <w:sz w:val="24"/>
        </w:rPr>
        <w:t>经验。有较强的审美能力和设计能力，设计</w:t>
      </w:r>
      <w:r>
        <w:rPr>
          <w:rFonts w:hint="eastAsia" w:ascii="宋体" w:hAnsi="宋体" w:cs="宋体"/>
          <w:sz w:val="24"/>
          <w:lang w:val="en-US" w:eastAsia="zh-CN"/>
        </w:rPr>
        <w:t>成果</w:t>
      </w:r>
      <w:r>
        <w:rPr>
          <w:rFonts w:hint="eastAsia" w:ascii="宋体" w:hAnsi="宋体" w:cs="宋体"/>
          <w:sz w:val="24"/>
        </w:rPr>
        <w:t>能够体现西城区第五次全国经济普查特色，能够综合熟练使用照片、漫画、图解、手绘、短视频、H5等多种表现手法。</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摄影制作团队需具备专业的摄影能力和图片处理能力，能够</w:t>
      </w:r>
      <w:r>
        <w:rPr>
          <w:rFonts w:hint="eastAsia" w:ascii="宋体" w:hAnsi="宋体" w:cs="宋体"/>
          <w:sz w:val="24"/>
          <w:lang w:val="en-US" w:eastAsia="zh-CN"/>
        </w:rPr>
        <w:t>完成</w:t>
      </w:r>
      <w:r>
        <w:rPr>
          <w:rFonts w:hint="eastAsia" w:ascii="宋体" w:hAnsi="宋体" w:cs="宋体"/>
          <w:sz w:val="24"/>
        </w:rPr>
        <w:t>经济普查宣传全过程的跟踪参与和报道，</w:t>
      </w:r>
      <w:r>
        <w:rPr>
          <w:rFonts w:hint="eastAsia" w:ascii="宋体" w:hAnsi="宋体" w:cs="宋体"/>
          <w:sz w:val="24"/>
          <w:lang w:val="en-US" w:eastAsia="zh-CN"/>
        </w:rPr>
        <w:t>按时、保质、保量</w:t>
      </w:r>
      <w:r>
        <w:rPr>
          <w:rFonts w:hint="eastAsia" w:ascii="宋体" w:hAnsi="宋体" w:cs="宋体"/>
          <w:sz w:val="24"/>
        </w:rPr>
        <w:t>完成影像素材资料的采集、整理和提供。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需有户外公益广告投放经验，有</w:t>
      </w:r>
      <w:r>
        <w:rPr>
          <w:rFonts w:hint="default" w:ascii="宋体" w:hAnsi="宋体" w:cs="宋体"/>
          <w:sz w:val="24"/>
          <w:lang w:val="en-US"/>
        </w:rPr>
        <w:t>一定</w:t>
      </w:r>
      <w:r>
        <w:rPr>
          <w:rFonts w:hint="eastAsia" w:ascii="宋体" w:hAnsi="宋体" w:cs="宋体"/>
          <w:sz w:val="24"/>
        </w:rPr>
        <w:t>资源，具备与有关媒体的沟通协调能力，核心团队成员需有类似项目案例和成功经验，</w:t>
      </w:r>
      <w:r>
        <w:rPr>
          <w:rFonts w:hint="eastAsia" w:ascii="宋体" w:hAnsi="宋体" w:cs="宋体"/>
          <w:sz w:val="24"/>
          <w:lang w:val="en-US" w:eastAsia="zh-CN"/>
        </w:rPr>
        <w:t>项目全过程</w:t>
      </w:r>
      <w:r>
        <w:rPr>
          <w:rFonts w:hint="eastAsia" w:ascii="宋体" w:hAnsi="宋体" w:cs="宋体"/>
          <w:sz w:val="24"/>
        </w:rPr>
        <w:t>有专业人才进行整体策划、跟进。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活动策划团队成员需有举办过大型活动的策划经验，具备较强的活动组织能力、具备场地协调、布置经验。擅于策划各类线上、线下活动，</w:t>
      </w:r>
      <w:r>
        <w:rPr>
          <w:rFonts w:hint="eastAsia" w:ascii="宋体" w:hAnsi="宋体" w:cs="宋体"/>
          <w:sz w:val="24"/>
          <w:lang w:val="en-US" w:eastAsia="zh-CN"/>
        </w:rPr>
        <w:t>提供各类</w:t>
      </w:r>
      <w:r>
        <w:rPr>
          <w:rFonts w:hint="eastAsia" w:ascii="宋体" w:hAnsi="宋体" w:cs="宋体"/>
          <w:sz w:val="24"/>
        </w:rPr>
        <w:t>活动形式</w:t>
      </w:r>
      <w:r>
        <w:rPr>
          <w:rFonts w:hint="eastAsia" w:ascii="宋体" w:hAnsi="宋体" w:cs="宋体"/>
          <w:sz w:val="24"/>
          <w:lang w:val="en-US" w:eastAsia="zh-CN"/>
        </w:rPr>
        <w:t>的宣传工作，</w:t>
      </w:r>
      <w:r>
        <w:rPr>
          <w:rFonts w:hint="eastAsia" w:ascii="宋体" w:hAnsi="宋体" w:cs="宋体"/>
          <w:sz w:val="24"/>
        </w:rPr>
        <w:t>提升经济普查的宣传效果和影响力。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团队成员需具备宣传推广工作经验，团队中需有新闻、中文、传媒等相关专业的工作人员，文字功底扎实，擅长分析思考，可独立撰写宣传材料，具备对宣传报道资料的捕捉、搜集、编辑、整理能力。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供应商需提供</w:t>
      </w:r>
      <w:r>
        <w:rPr>
          <w:rFonts w:hint="eastAsia" w:ascii="宋体" w:hAnsi="宋体" w:cs="宋体"/>
          <w:sz w:val="24"/>
        </w:rPr>
        <w:t>策划优质、有高度传播性的宣传产品，提高西城居民对经济普查宣传工作的认可度和配合度。</w:t>
      </w:r>
    </w:p>
    <w:p>
      <w:pPr>
        <w:keepNext/>
        <w:keepLines/>
        <w:pageBreakBefore w:val="0"/>
        <w:widowControl w:val="0"/>
        <w:kinsoku/>
        <w:wordWrap/>
        <w:overflowPunct/>
        <w:topLinePunct w:val="0"/>
        <w:autoSpaceDE w:val="0"/>
        <w:autoSpaceDN w:val="0"/>
        <w:bidi w:val="0"/>
        <w:adjustRightInd w:val="0"/>
        <w:snapToGrid/>
        <w:spacing w:before="233" w:beforeLines="50" w:after="233" w:afterLines="50"/>
        <w:jc w:val="both"/>
        <w:textAlignment w:val="auto"/>
        <w:outlineLvl w:val="9"/>
        <w:rPr>
          <w:rFonts w:hint="eastAsia" w:ascii="宋体" w:hAnsi="宋体" w:eastAsia="宋体" w:cs="宋体"/>
          <w:lang w:eastAsia="zh-CN"/>
        </w:rPr>
      </w:pPr>
      <w:r>
        <w:rPr>
          <w:rFonts w:hint="eastAsia" w:ascii="宋体" w:hAnsi="宋体" w:eastAsia="宋体" w:cs="宋体"/>
          <w:b/>
          <w:kern w:val="2"/>
          <w:sz w:val="24"/>
          <w:szCs w:val="24"/>
          <w:lang w:val="en-US" w:eastAsia="zh-CN" w:bidi="ar-SA"/>
        </w:rPr>
        <w:t>（三）其他要求</w:t>
      </w:r>
    </w:p>
    <w:p>
      <w:pPr>
        <w:widowControl/>
        <w:adjustRightInd/>
        <w:snapToGrid/>
        <w:spacing w:line="360" w:lineRule="auto"/>
        <w:ind w:firstLine="240" w:firstLineChars="100"/>
        <w:jc w:val="left"/>
        <w:rPr>
          <w:rFonts w:hint="eastAsia" w:ascii="宋体" w:hAnsi="宋体" w:eastAsia="宋体"/>
          <w:sz w:val="24"/>
          <w:lang w:eastAsia="zh-CN"/>
        </w:rPr>
      </w:pPr>
      <w:r>
        <w:rPr>
          <w:rFonts w:hint="eastAsia" w:ascii="宋体" w:hAnsi="宋体"/>
          <w:sz w:val="24"/>
          <w:lang w:val="en-US" w:eastAsia="zh-CN"/>
        </w:rPr>
        <w:t>1.供应商需</w:t>
      </w:r>
      <w:r>
        <w:rPr>
          <w:rFonts w:hint="eastAsia" w:ascii="宋体" w:hAnsi="宋体"/>
          <w:sz w:val="24"/>
        </w:rPr>
        <w:t>对本项目所有资料和内部工作文件进行保密，在未征得</w:t>
      </w:r>
      <w:r>
        <w:rPr>
          <w:rFonts w:hint="eastAsia" w:ascii="宋体" w:hAnsi="宋体"/>
          <w:sz w:val="24"/>
          <w:lang w:val="en-US" w:eastAsia="zh-CN"/>
        </w:rPr>
        <w:t>采购人</w:t>
      </w:r>
      <w:r>
        <w:rPr>
          <w:rFonts w:hint="eastAsia" w:ascii="宋体" w:hAnsi="宋体"/>
          <w:sz w:val="24"/>
        </w:rPr>
        <w:t>书面同意之前不得将其对外公布或向任何第三者提供。在本</w:t>
      </w:r>
      <w:r>
        <w:rPr>
          <w:rFonts w:hint="eastAsia" w:ascii="宋体" w:hAnsi="宋体"/>
          <w:sz w:val="24"/>
          <w:lang w:val="en-US" w:eastAsia="zh-CN"/>
        </w:rPr>
        <w:t>项目</w:t>
      </w:r>
      <w:r>
        <w:rPr>
          <w:rFonts w:hint="eastAsia" w:ascii="宋体" w:hAnsi="宋体"/>
          <w:sz w:val="24"/>
        </w:rPr>
        <w:t>合同终止后，</w:t>
      </w:r>
      <w:r>
        <w:rPr>
          <w:rFonts w:hint="eastAsia" w:ascii="宋体" w:hAnsi="宋体"/>
          <w:sz w:val="24"/>
          <w:lang w:val="en-US" w:eastAsia="zh-CN"/>
        </w:rPr>
        <w:t>保密</w:t>
      </w:r>
      <w:r>
        <w:rPr>
          <w:rFonts w:hint="eastAsia" w:ascii="宋体" w:hAnsi="宋体"/>
          <w:sz w:val="24"/>
        </w:rPr>
        <w:t>义务长期继续有效。</w:t>
      </w:r>
    </w:p>
    <w:p>
      <w:pPr>
        <w:widowControl/>
        <w:spacing w:line="360" w:lineRule="auto"/>
        <w:ind w:firstLine="240" w:firstLineChars="100"/>
        <w:jc w:val="left"/>
        <w:rPr>
          <w:rFonts w:hint="eastAsia" w:ascii="宋体" w:hAnsi="宋体"/>
          <w:sz w:val="24"/>
        </w:rPr>
      </w:pPr>
      <w:r>
        <w:rPr>
          <w:rFonts w:hint="eastAsia" w:ascii="宋体" w:hAnsi="宋体"/>
          <w:sz w:val="24"/>
          <w:lang w:val="en-US" w:eastAsia="zh-CN"/>
        </w:rPr>
        <w:t>2.供应商需</w:t>
      </w:r>
      <w:r>
        <w:rPr>
          <w:rFonts w:hint="eastAsia" w:ascii="宋体" w:hAnsi="宋体"/>
          <w:sz w:val="24"/>
        </w:rPr>
        <w:t>保障</w:t>
      </w:r>
      <w:r>
        <w:rPr>
          <w:rFonts w:hint="eastAsia" w:ascii="宋体" w:hAnsi="宋体"/>
          <w:sz w:val="24"/>
          <w:lang w:val="en-US" w:eastAsia="zh-CN"/>
        </w:rPr>
        <w:t>拟派项目团队</w:t>
      </w:r>
      <w:r>
        <w:rPr>
          <w:rFonts w:hint="eastAsia" w:ascii="宋体" w:hAnsi="宋体"/>
          <w:sz w:val="24"/>
        </w:rPr>
        <w:t>人员的工作安全，在</w:t>
      </w:r>
      <w:r>
        <w:rPr>
          <w:rFonts w:hint="eastAsia" w:ascii="宋体" w:hAnsi="宋体"/>
          <w:sz w:val="24"/>
          <w:lang w:val="en-US" w:eastAsia="zh-CN"/>
        </w:rPr>
        <w:t>服务</w:t>
      </w:r>
      <w:r>
        <w:rPr>
          <w:rFonts w:hint="eastAsia" w:ascii="宋体" w:hAnsi="宋体"/>
          <w:sz w:val="24"/>
        </w:rPr>
        <w:t>过程中</w:t>
      </w:r>
      <w:r>
        <w:rPr>
          <w:rFonts w:hint="eastAsia" w:ascii="宋体" w:hAnsi="宋体"/>
          <w:sz w:val="24"/>
          <w:lang w:val="en-US" w:eastAsia="zh-CN"/>
        </w:rPr>
        <w:t>如</w:t>
      </w:r>
      <w:r>
        <w:rPr>
          <w:rFonts w:hint="eastAsia" w:ascii="宋体" w:hAnsi="宋体"/>
          <w:sz w:val="24"/>
        </w:rPr>
        <w:t>发生意外</w:t>
      </w:r>
      <w:r>
        <w:rPr>
          <w:rFonts w:hint="eastAsia" w:ascii="宋体" w:hAnsi="宋体"/>
          <w:sz w:val="24"/>
          <w:lang w:eastAsia="zh-CN"/>
        </w:rPr>
        <w:t>，</w:t>
      </w:r>
      <w:r>
        <w:rPr>
          <w:rFonts w:hint="eastAsia" w:ascii="宋体" w:hAnsi="宋体"/>
          <w:sz w:val="24"/>
          <w:lang w:val="en-US" w:eastAsia="zh-CN"/>
        </w:rPr>
        <w:t>采购人</w:t>
      </w:r>
      <w:r>
        <w:rPr>
          <w:rFonts w:hint="eastAsia" w:ascii="宋体" w:hAnsi="宋体"/>
          <w:sz w:val="24"/>
        </w:rPr>
        <w:t>不承担任何责任。</w:t>
      </w:r>
    </w:p>
    <w:p>
      <w:pPr>
        <w:widowControl/>
        <w:adjustRightInd/>
        <w:snapToGrid/>
        <w:spacing w:line="360" w:lineRule="auto"/>
        <w:ind w:firstLine="240" w:firstLineChars="1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3.供应商提供本合同约定的服务时不得侵犯采购人和第三人的合法权益，包括各类知识产权；</w:t>
      </w:r>
    </w:p>
    <w:p>
      <w:pPr>
        <w:widowControl/>
        <w:adjustRightInd/>
        <w:snapToGrid/>
        <w:spacing w:line="360" w:lineRule="auto"/>
        <w:ind w:firstLine="240" w:firstLineChars="100"/>
        <w:jc w:val="left"/>
        <w:rPr>
          <w:rFonts w:hint="default"/>
          <w:lang w:val="en-US" w:eastAsia="zh-CN"/>
        </w:rPr>
      </w:pPr>
      <w:r>
        <w:rPr>
          <w:rFonts w:hint="eastAsia" w:ascii="宋体" w:hAnsi="宋体" w:eastAsia="宋体" w:cs="Times New Roman"/>
          <w:sz w:val="24"/>
          <w:lang w:val="en-US" w:eastAsia="zh-CN"/>
        </w:rPr>
        <w:t>4.供应商在为采购人提供服务过程中所获得成果的知识产权及其他权益均归采购人所有。未经采购人书面许可，供应商不得以任何方式使用，亦不得出于任何目的向第三方披露或许可第三方使用。</w:t>
      </w:r>
    </w:p>
    <w:p>
      <w:pPr>
        <w:keepNext w:val="0"/>
        <w:keepLines w:val="0"/>
        <w:pageBreakBefore w:val="0"/>
        <w:widowControl w:val="0"/>
        <w:kinsoku/>
        <w:wordWrap/>
        <w:overflowPunct/>
        <w:topLinePunct w:val="0"/>
        <w:autoSpaceDE w:val="0"/>
        <w:autoSpaceDN w:val="0"/>
        <w:bidi w:val="0"/>
        <w:adjustRightInd w:val="0"/>
        <w:snapToGrid/>
        <w:spacing w:before="464" w:beforeLines="100" w:after="464" w:afterLines="100" w:line="360" w:lineRule="auto"/>
        <w:jc w:val="both"/>
        <w:textAlignment w:val="auto"/>
        <w:rPr>
          <w:rFonts w:hint="eastAsia" w:ascii="宋体" w:hAnsi="宋体" w:cs="宋体"/>
          <w:sz w:val="30"/>
          <w:szCs w:val="30"/>
        </w:rPr>
      </w:pPr>
      <w:r>
        <w:rPr>
          <w:rFonts w:hint="eastAsia" w:ascii="宋体" w:hAnsi="宋体" w:eastAsia="宋体" w:cs="宋体"/>
          <w:b/>
          <w:kern w:val="2"/>
          <w:sz w:val="24"/>
          <w:szCs w:val="24"/>
          <w:lang w:val="en-US" w:eastAsia="zh-CN" w:bidi="ar-SA"/>
        </w:rPr>
        <w:t>四、个体户宣传品要求</w:t>
      </w:r>
    </w:p>
    <w:p>
      <w:pPr>
        <w:keepNext w:val="0"/>
        <w:keepLines w:val="0"/>
        <w:pageBreakBefore w:val="0"/>
        <w:widowControl w:val="0"/>
        <w:tabs>
          <w:tab w:val="left" w:pos="441"/>
        </w:tabs>
        <w:kinsoku/>
        <w:wordWrap/>
        <w:overflowPunct/>
        <w:topLinePunct w:val="0"/>
        <w:autoSpaceDE/>
        <w:autoSpaceDN/>
        <w:bidi w:val="0"/>
        <w:adjustRightInd/>
        <w:snapToGrid/>
        <w:spacing w:before="233" w:beforeLines="50" w:after="233" w:afterLines="50" w:line="420" w:lineRule="exact"/>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（一）个体户宣传品品类及要求</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1.产品名称：帆布袋</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2.布料厚度：12-16安</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3.规格尺寸：常规通用款，有侧有底，实际供货尺寸以采购人实际需求为准</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4.印刷要求：双面印制，数码印、热转印、丝网印</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5.附加工艺：双层内兜（印制logo、二维码）、内档分隔（装水杯）、磁吸扣、飘带（印制宣传标语）、钥匙扣挂链</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6.产品细节：</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材质方面：棉帆布，软硬适中，触感好、可水洗、不起球；</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 xml:space="preserve">车缝锁线：内嵌式锁边工艺，无脱边现象，结实耐用、承重高； </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高清数码印刷：色彩鲜艳亮丽，清晰，水洗不掉色；</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肩带：双层加厚，耐用，不易磨损；</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（二）服务及质量要求</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采购人有权根据实际需要调整或增加宣传品种类和数量，新增加的宣传品的单价、品类由双方商定，本项目需求中所需的宣传物料等数量仅做估值参考，具体用量以实际发生为准，变动部分费用需包含在本项目报价中，</w:t>
      </w:r>
      <w:r>
        <w:rPr>
          <w:rFonts w:hint="eastAsia" w:ascii="宋体" w:hAnsi="宋体" w:cs="宋体"/>
          <w:sz w:val="24"/>
          <w:lang w:val="en-US" w:eastAsia="zh-CN"/>
        </w:rPr>
        <w:t>采购人最终支付给供应商的总费用（包含变动部分费用）不会超过</w:t>
      </w:r>
      <w:r>
        <w:rPr>
          <w:sz w:val="24"/>
        </w:rPr>
        <w:t>项目预算金额</w:t>
      </w:r>
      <w:r>
        <w:rPr>
          <w:rFonts w:hint="eastAsia" w:ascii="宋体" w:hAnsi="宋体" w:cs="宋体"/>
          <w:sz w:val="24"/>
          <w:lang w:val="en-US" w:eastAsia="zh-CN"/>
        </w:rPr>
        <w:t>（110.00万元）</w:t>
      </w:r>
      <w:r>
        <w:rPr>
          <w:rFonts w:hint="eastAsia" w:ascii="宋体" w:hAnsi="宋体"/>
          <w:sz w:val="24"/>
          <w:lang w:val="en-US" w:eastAsia="zh-CN"/>
        </w:rPr>
        <w:t>。</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2.采购货物的内容版面、设计样式等有可能发生更改，供应商需根据采购人的要求进行免费更改，直至采购人满意；</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3.所有宣传品在正式制作前均需提交定稿样品，经采购人书面确认后实施；</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4.宣传品质量需与供应商所提供样品一致或更优，否则，采购人有权拒收并追究供应商相应的法律责任；</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5.宣传品自双方检验合格之日起三个月内发现质量问题（如未按采购人确认内容进行设计、制作，在使用过程中出现产品自身质量问题等）供应商需负责免费调换，并承担由此给采购人造成的一切损失；</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6.供应商需按采购人要求包装，并在包装箱外侧标出宣传品名、规格、数量等内容；</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7.供应商需指派专人负责与采购人联系售后服务事宜；</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8.供应商需提供宣传物料的三包服务，服务方式为上门服务，由供应商派人收回和送货，由此所产生的一切费用均由供应商承担；</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9.货物出现问题供应商需在4小时内响应。采购人在响应期内，根据实际情况对解决问题的时限提出要求，中标供应商需按照采购人的要求，在规定的处理时限内对问题货物实施包退包换；</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10.采购人在接收产品时，将对产品的尺寸、质量、其他要求等内容进行验收，验收不合格的产品，供应商需无条件重新制作，并将不合格货物销毁。</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（三）交货期及要求</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1.交货期及地点：分批交货，供应商需在每次收到采购人确认的最终定稿开制之日起10个工作日内完成制作、装箱并送达采购人指定地点；</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2.全部货物按采购人的要求分批制作、分批送货，双方按合同要求组织验收；</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3.交货时，产品需包装完好、适合贮存等需求。</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（四）货款</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cs="宋体"/>
          <w:sz w:val="24"/>
        </w:rPr>
      </w:pPr>
      <w:r>
        <w:rPr>
          <w:rFonts w:hint="eastAsia" w:ascii="宋体" w:hAnsi="宋体" w:cs="宋体"/>
          <w:sz w:val="24"/>
        </w:rPr>
        <w:t>1.货款总额：</w:t>
      </w:r>
      <w:r>
        <w:rPr>
          <w:rFonts w:hint="eastAsia" w:ascii="宋体" w:hAnsi="宋体" w:cs="宋体"/>
          <w:sz w:val="24"/>
          <w:lang w:val="en-US" w:eastAsia="zh-CN"/>
        </w:rPr>
        <w:t>采购人</w:t>
      </w:r>
      <w:r>
        <w:rPr>
          <w:rFonts w:hint="eastAsia" w:ascii="宋体" w:hAnsi="宋体" w:cs="宋体"/>
          <w:sz w:val="24"/>
        </w:rPr>
        <w:t>按实际订货数量和</w:t>
      </w:r>
      <w:r>
        <w:rPr>
          <w:rFonts w:hint="eastAsia" w:ascii="宋体" w:hAnsi="宋体" w:cs="宋体"/>
          <w:sz w:val="24"/>
          <w:lang w:val="en-US" w:eastAsia="zh-CN"/>
        </w:rPr>
        <w:t>供应商</w:t>
      </w:r>
      <w:r>
        <w:rPr>
          <w:rFonts w:hint="eastAsia" w:ascii="宋体" w:hAnsi="宋体" w:cs="宋体"/>
          <w:sz w:val="24"/>
        </w:rPr>
        <w:t>在</w:t>
      </w:r>
      <w:r>
        <w:rPr>
          <w:rFonts w:hint="eastAsia" w:ascii="宋体" w:hAnsi="宋体" w:cs="宋体"/>
          <w:sz w:val="24"/>
          <w:lang w:val="en-US" w:eastAsia="zh-CN"/>
        </w:rPr>
        <w:t>响应</w:t>
      </w:r>
      <w:r>
        <w:rPr>
          <w:rFonts w:hint="eastAsia" w:ascii="宋体" w:hAnsi="宋体" w:cs="宋体"/>
          <w:sz w:val="24"/>
        </w:rPr>
        <w:t>文件中</w:t>
      </w:r>
      <w:r>
        <w:rPr>
          <w:rFonts w:hint="eastAsia" w:ascii="宋体" w:hAnsi="宋体" w:cs="宋体"/>
          <w:sz w:val="24"/>
          <w:lang w:val="en-US" w:eastAsia="zh-CN"/>
        </w:rPr>
        <w:t>报出</w:t>
      </w:r>
      <w:r>
        <w:rPr>
          <w:rFonts w:hint="eastAsia" w:ascii="宋体" w:hAnsi="宋体" w:cs="宋体"/>
          <w:sz w:val="24"/>
        </w:rPr>
        <w:t>的货物单价</w:t>
      </w:r>
      <w:r>
        <w:rPr>
          <w:rFonts w:hint="eastAsia" w:ascii="宋体" w:hAnsi="宋体" w:cs="宋体"/>
          <w:sz w:val="24"/>
          <w:lang w:eastAsia="zh-CN"/>
        </w:rPr>
        <w:t>，</w:t>
      </w:r>
      <w:r>
        <w:rPr>
          <w:rFonts w:hint="eastAsia" w:ascii="宋体" w:hAnsi="宋体" w:cs="宋体"/>
          <w:sz w:val="24"/>
          <w:lang w:val="en-US" w:eastAsia="zh-CN"/>
        </w:rPr>
        <w:t>据实结算货款</w:t>
      </w:r>
      <w:r>
        <w:rPr>
          <w:rFonts w:hint="eastAsia" w:ascii="宋体" w:hAnsi="宋体" w:cs="宋体"/>
          <w:sz w:val="24"/>
        </w:rPr>
        <w:t>。货物单价为固定不变价。</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供应商所报</w:t>
      </w:r>
      <w:r>
        <w:rPr>
          <w:rFonts w:hint="eastAsia" w:ascii="宋体" w:hAnsi="宋体" w:cs="宋体"/>
          <w:sz w:val="24"/>
        </w:rPr>
        <w:t>货款总额</w:t>
      </w:r>
      <w:r>
        <w:rPr>
          <w:rFonts w:hint="eastAsia" w:ascii="宋体" w:hAnsi="宋体" w:cs="宋体"/>
          <w:sz w:val="24"/>
          <w:lang w:val="en-US" w:eastAsia="zh-CN"/>
        </w:rPr>
        <w:t>需</w:t>
      </w:r>
      <w:r>
        <w:rPr>
          <w:rFonts w:hint="eastAsia" w:ascii="宋体" w:hAnsi="宋体" w:cs="宋体"/>
          <w:sz w:val="24"/>
        </w:rPr>
        <w:t>为含税价格，并且已包含本合同项下全部个体户宣传品的设计费、材料费、制作费、印刷费、包装费、运输费、运杂费及其他所需费用；</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eastAsia="宋体" w:cs="宋体"/>
          <w:b/>
          <w:kern w:val="2"/>
          <w:sz w:val="24"/>
          <w:szCs w:val="24"/>
          <w:lang w:val="en-US" w:eastAsia="zh-CN" w:bidi="ar-SA"/>
        </w:rPr>
      </w:pPr>
      <w:r>
        <w:rPr>
          <w:rFonts w:hint="eastAsia" w:ascii="宋体" w:hAnsi="宋体" w:cs="宋体"/>
          <w:sz w:val="24"/>
        </w:rPr>
        <w:t>3.</w:t>
      </w:r>
      <w:r>
        <w:rPr>
          <w:rFonts w:hint="eastAsia" w:ascii="宋体" w:hAnsi="宋体" w:cs="宋体"/>
          <w:sz w:val="24"/>
          <w:lang w:val="en-US" w:eastAsia="zh-CN"/>
        </w:rPr>
        <w:t>具体</w:t>
      </w:r>
      <w:r>
        <w:rPr>
          <w:rFonts w:hint="eastAsia" w:ascii="宋体" w:hAnsi="宋体" w:cs="宋体"/>
          <w:sz w:val="24"/>
        </w:rPr>
        <w:t>订货数量按实际</w:t>
      </w:r>
      <w:r>
        <w:rPr>
          <w:rFonts w:hint="eastAsia" w:ascii="宋体" w:hAnsi="宋体" w:cs="宋体"/>
          <w:sz w:val="24"/>
          <w:lang w:val="en-US" w:eastAsia="zh-CN"/>
        </w:rPr>
        <w:t>发生为准</w:t>
      </w:r>
      <w:r>
        <w:rPr>
          <w:rFonts w:hint="eastAsia" w:ascii="宋体" w:hAnsi="宋体" w:cs="宋体"/>
          <w:sz w:val="24"/>
        </w:rPr>
        <w:t>，预计为1.8万个，</w:t>
      </w:r>
      <w:r>
        <w:rPr>
          <w:rFonts w:hint="eastAsia" w:ascii="宋体" w:hAnsi="宋体" w:cs="宋体"/>
          <w:sz w:val="24"/>
          <w:lang w:val="en-US" w:eastAsia="zh-CN"/>
        </w:rPr>
        <w:t>供应商需</w:t>
      </w:r>
      <w:r>
        <w:rPr>
          <w:rFonts w:hint="eastAsia" w:ascii="宋体" w:hAnsi="宋体" w:cs="宋体"/>
          <w:sz w:val="24"/>
        </w:rPr>
        <w:t>据此确定货款总额（不高于货款总额结算）。</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（五）投标样品</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供应商需</w:t>
      </w:r>
      <w:r>
        <w:rPr>
          <w:rFonts w:hint="eastAsia" w:ascii="宋体" w:hAnsi="宋体" w:cs="宋体"/>
          <w:sz w:val="24"/>
        </w:rPr>
        <w:t>提供宣传品</w:t>
      </w:r>
      <w:r>
        <w:rPr>
          <w:rFonts w:hint="eastAsia" w:ascii="宋体" w:hAnsi="宋体" w:cs="宋体"/>
          <w:sz w:val="24"/>
          <w:lang w:eastAsia="zh-CN"/>
        </w:rPr>
        <w:t>（</w:t>
      </w:r>
      <w:r>
        <w:rPr>
          <w:rFonts w:hint="eastAsia" w:ascii="宋体" w:hAnsi="宋体" w:cs="宋体"/>
          <w:sz w:val="24"/>
          <w:lang w:val="en-US" w:eastAsia="zh-CN"/>
        </w:rPr>
        <w:t>帆布袋</w:t>
      </w:r>
      <w:r>
        <w:rPr>
          <w:rFonts w:hint="eastAsia" w:ascii="宋体" w:hAnsi="宋体" w:cs="宋体"/>
          <w:sz w:val="24"/>
          <w:lang w:eastAsia="zh-CN"/>
        </w:rPr>
        <w:t>）</w:t>
      </w:r>
      <w:r>
        <w:rPr>
          <w:rFonts w:hint="eastAsia" w:ascii="宋体" w:hAnsi="宋体" w:cs="宋体"/>
          <w:sz w:val="24"/>
          <w:lang w:val="en-US" w:eastAsia="zh-CN"/>
        </w:rPr>
        <w:t>样品</w:t>
      </w:r>
      <w:r>
        <w:rPr>
          <w:rFonts w:hint="eastAsia" w:ascii="宋体" w:hAnsi="宋体" w:cs="宋体"/>
          <w:sz w:val="24"/>
        </w:rPr>
        <w:t>（需按</w:t>
      </w:r>
      <w:r>
        <w:rPr>
          <w:rFonts w:hint="eastAsia" w:ascii="宋体" w:hAnsi="宋体" w:cs="宋体"/>
          <w:sz w:val="24"/>
          <w:lang w:val="en-US" w:eastAsia="zh-CN"/>
        </w:rPr>
        <w:t>磋商</w:t>
      </w:r>
      <w:r>
        <w:rPr>
          <w:rFonts w:hint="eastAsia" w:ascii="宋体" w:hAnsi="宋体" w:cs="宋体"/>
          <w:sz w:val="24"/>
        </w:rPr>
        <w:t>文件规定的规格、材质、工艺、质量要求制作），每份样品上</w:t>
      </w:r>
      <w:r>
        <w:rPr>
          <w:rFonts w:hint="eastAsia" w:ascii="宋体" w:hAnsi="宋体" w:cs="宋体"/>
          <w:sz w:val="24"/>
          <w:lang w:val="en-US" w:eastAsia="zh-CN"/>
        </w:rPr>
        <w:t>需</w:t>
      </w:r>
      <w:r>
        <w:rPr>
          <w:rFonts w:hint="eastAsia" w:ascii="宋体" w:hAnsi="宋体" w:cs="宋体"/>
          <w:sz w:val="24"/>
        </w:rPr>
        <w:t>标注</w:t>
      </w:r>
      <w:r>
        <w:rPr>
          <w:rFonts w:hint="eastAsia" w:ascii="宋体" w:hAnsi="宋体" w:cs="宋体"/>
          <w:sz w:val="24"/>
          <w:lang w:val="en-US" w:eastAsia="zh-CN"/>
        </w:rPr>
        <w:t>供应商</w:t>
      </w:r>
      <w:r>
        <w:rPr>
          <w:rFonts w:hint="eastAsia" w:ascii="宋体" w:hAnsi="宋体" w:cs="宋体"/>
          <w:sz w:val="24"/>
        </w:rPr>
        <w:t>名称、宣传品名称、材质、规格、克重等要素；</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default" w:ascii="宋体" w:hAnsi="宋体" w:cs="宋体"/>
          <w:sz w:val="24"/>
          <w:lang w:val="en-US" w:eastAsia="zh-CN"/>
        </w:rPr>
      </w:pPr>
      <w:r>
        <w:rPr>
          <w:rFonts w:hint="eastAsia" w:ascii="宋体" w:hAnsi="宋体" w:cs="宋体"/>
          <w:sz w:val="24"/>
        </w:rPr>
        <w:t>2.</w:t>
      </w:r>
      <w:r>
        <w:rPr>
          <w:rFonts w:hint="eastAsia" w:ascii="宋体" w:hAnsi="宋体" w:cs="宋体"/>
          <w:sz w:val="24"/>
          <w:lang w:val="en-US" w:eastAsia="zh-CN"/>
        </w:rPr>
        <w:t>成交</w:t>
      </w:r>
      <w:r>
        <w:rPr>
          <w:rFonts w:hint="eastAsia" w:ascii="宋体" w:hAnsi="宋体" w:cs="宋体"/>
          <w:sz w:val="24"/>
        </w:rPr>
        <w:t>供应商提供的样品由采购人留存备查，将作为中标后成品的验收标准。未中标供应商提供的样品</w:t>
      </w:r>
      <w:r>
        <w:rPr>
          <w:rFonts w:hint="eastAsia" w:ascii="宋体" w:hAnsi="宋体" w:cs="宋体"/>
          <w:sz w:val="24"/>
          <w:lang w:val="en-US" w:eastAsia="zh-CN"/>
        </w:rPr>
        <w:t>可</w:t>
      </w:r>
      <w:r>
        <w:rPr>
          <w:rFonts w:hint="default" w:ascii="宋体" w:hAnsi="宋体" w:cs="宋体"/>
          <w:sz w:val="24"/>
          <w:lang w:val="en-US" w:eastAsia="zh-CN"/>
        </w:rPr>
        <w:t>在</w:t>
      </w:r>
      <w:r>
        <w:rPr>
          <w:rFonts w:hint="eastAsia" w:ascii="宋体" w:hAnsi="宋体" w:cs="宋体"/>
          <w:sz w:val="24"/>
          <w:lang w:val="en-US" w:eastAsia="zh-CN"/>
        </w:rPr>
        <w:t>成交</w:t>
      </w:r>
      <w:r>
        <w:rPr>
          <w:rFonts w:hint="default" w:ascii="宋体" w:hAnsi="宋体" w:cs="宋体"/>
          <w:sz w:val="24"/>
          <w:lang w:val="en-US" w:eastAsia="zh-CN"/>
        </w:rPr>
        <w:t>结果公告发布后5个工作日内向采购代理机构索回，逾时采购代理机构有权自行处理。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sz w:val="24"/>
          <w:lang w:val="en-US" w:eastAsia="zh-CN"/>
        </w:rPr>
      </w:pPr>
    </w:p>
    <w:p>
      <w:pPr>
        <w:spacing w:line="360" w:lineRule="auto"/>
        <w:ind w:firstLine="210" w:firstLineChars="100"/>
        <w:jc w:val="left"/>
      </w:pPr>
    </w:p>
    <w:p>
      <w:pPr>
        <w:spacing w:line="360" w:lineRule="auto"/>
        <w:jc w:val="center"/>
        <w:outlineLvl w:val="0"/>
        <w:rPr>
          <w:rFonts w:hint="eastAsia" w:hAnsi="宋体"/>
        </w:rPr>
      </w:pPr>
      <w:r>
        <w:rPr>
          <w:b/>
          <w:sz w:val="36"/>
          <w:szCs w:val="36"/>
        </w:rPr>
        <w:br w:type="page"/>
      </w:r>
      <w:r>
        <w:rPr>
          <w:b/>
          <w:sz w:val="36"/>
          <w:szCs w:val="36"/>
        </w:rPr>
        <w:t>第五章   合同草案条款</w:t>
      </w:r>
      <w:bookmarkEnd w:id="640"/>
    </w:p>
    <w:p>
      <w:pPr>
        <w:jc w:val="center"/>
        <w:rPr>
          <w:rFonts w:hint="eastAsia" w:ascii="宋体" w:hAnsi="宋体" w:cs="宋体"/>
          <w:b/>
          <w:bCs/>
          <w:sz w:val="52"/>
          <w:szCs w:val="52"/>
        </w:rPr>
      </w:pPr>
      <w:r>
        <w:rPr>
          <w:rFonts w:hint="eastAsia" w:ascii="宋体" w:hAnsi="宋体" w:cs="宋体"/>
          <w:b/>
          <w:bCs/>
          <w:sz w:val="52"/>
          <w:szCs w:val="52"/>
        </w:rPr>
        <w:t xml:space="preserve">      </w:t>
      </w:r>
    </w:p>
    <w:p>
      <w:pPr>
        <w:jc w:val="center"/>
        <w:rPr>
          <w:rFonts w:hint="eastAsia" w:ascii="宋体" w:hAnsi="宋体" w:cs="宋体"/>
          <w:b/>
          <w:bCs/>
          <w:sz w:val="52"/>
          <w:szCs w:val="52"/>
        </w:rPr>
      </w:pPr>
    </w:p>
    <w:p>
      <w:pPr>
        <w:jc w:val="center"/>
        <w:rPr>
          <w:rFonts w:hint="eastAsia" w:ascii="宋体" w:hAnsi="宋体" w:cs="宋体"/>
          <w:b/>
          <w:bCs/>
          <w:sz w:val="52"/>
          <w:szCs w:val="52"/>
        </w:rPr>
      </w:pPr>
      <w:r>
        <w:rPr>
          <w:rFonts w:hint="eastAsia" w:ascii="宋体" w:hAnsi="宋体" w:cs="宋体"/>
          <w:b/>
          <w:bCs/>
          <w:sz w:val="52"/>
          <w:szCs w:val="52"/>
        </w:rPr>
        <w:t>北京市</w:t>
      </w:r>
      <w:bookmarkStart w:id="641" w:name="_Hlk140848187"/>
      <w:r>
        <w:rPr>
          <w:rFonts w:hint="eastAsia" w:ascii="宋体" w:hAnsi="宋体" w:cs="宋体"/>
          <w:b/>
          <w:bCs/>
          <w:sz w:val="52"/>
          <w:szCs w:val="52"/>
        </w:rPr>
        <w:t>西城区第五次全国经济普查</w:t>
      </w:r>
    </w:p>
    <w:p>
      <w:pPr>
        <w:jc w:val="center"/>
        <w:rPr>
          <w:rFonts w:hint="eastAsia" w:ascii="宋体" w:hAnsi="宋体" w:cs="宋体"/>
          <w:b/>
          <w:sz w:val="44"/>
          <w:szCs w:val="44"/>
        </w:rPr>
      </w:pPr>
      <w:r>
        <w:rPr>
          <w:rFonts w:hint="eastAsia" w:ascii="宋体" w:hAnsi="宋体" w:cs="宋体"/>
          <w:b/>
          <w:bCs/>
          <w:sz w:val="52"/>
          <w:szCs w:val="52"/>
        </w:rPr>
        <w:t>宣传项目</w:t>
      </w:r>
    </w:p>
    <w:bookmarkEnd w:id="641"/>
    <w:p>
      <w:pPr>
        <w:rPr>
          <w:rFonts w:hint="eastAsia" w:ascii="宋体" w:hAnsi="宋体" w:cs="宋体"/>
          <w:b/>
          <w:sz w:val="44"/>
          <w:szCs w:val="44"/>
        </w:rPr>
      </w:pPr>
    </w:p>
    <w:p>
      <w:pPr>
        <w:spacing w:line="360" w:lineRule="auto"/>
        <w:jc w:val="center"/>
        <w:rPr>
          <w:rFonts w:hint="eastAsia" w:ascii="宋体" w:hAnsi="宋体" w:cs="宋体"/>
          <w:b/>
          <w:bCs/>
          <w:sz w:val="52"/>
          <w:szCs w:val="52"/>
        </w:rPr>
      </w:pPr>
      <w:r>
        <w:rPr>
          <w:rFonts w:hint="eastAsia" w:ascii="宋体" w:hAnsi="宋体" w:cs="宋体"/>
          <w:b/>
          <w:bCs/>
          <w:sz w:val="52"/>
          <w:szCs w:val="52"/>
        </w:rPr>
        <w:t>合</w:t>
      </w:r>
    </w:p>
    <w:p>
      <w:pPr>
        <w:spacing w:line="360" w:lineRule="auto"/>
        <w:jc w:val="center"/>
        <w:rPr>
          <w:rFonts w:hint="eastAsia" w:ascii="宋体" w:hAnsi="宋体" w:cs="宋体"/>
          <w:b/>
          <w:bCs/>
          <w:sz w:val="52"/>
          <w:szCs w:val="52"/>
        </w:rPr>
      </w:pPr>
      <w:r>
        <w:rPr>
          <w:rFonts w:hint="eastAsia" w:ascii="宋体" w:hAnsi="宋体" w:cs="宋体"/>
          <w:b/>
          <w:bCs/>
          <w:sz w:val="52"/>
          <w:szCs w:val="52"/>
        </w:rPr>
        <w:t>同</w:t>
      </w:r>
    </w:p>
    <w:p>
      <w:pPr>
        <w:spacing w:line="360" w:lineRule="auto"/>
        <w:jc w:val="center"/>
        <w:rPr>
          <w:rFonts w:hint="eastAsia" w:ascii="宋体" w:hAnsi="宋体" w:cs="宋体"/>
          <w:b/>
          <w:bCs/>
          <w:sz w:val="52"/>
          <w:szCs w:val="52"/>
        </w:rPr>
      </w:pPr>
      <w:r>
        <w:rPr>
          <w:rFonts w:hint="eastAsia" w:ascii="宋体" w:hAnsi="宋体" w:cs="宋体"/>
          <w:b/>
          <w:bCs/>
          <w:sz w:val="52"/>
          <w:szCs w:val="52"/>
        </w:rPr>
        <w:t>书</w:t>
      </w:r>
    </w:p>
    <w:p>
      <w:pPr>
        <w:rPr>
          <w:rFonts w:hint="eastAsia" w:ascii="宋体" w:hAnsi="宋体" w:cs="宋体"/>
          <w:b/>
          <w:bCs/>
          <w:sz w:val="30"/>
        </w:rPr>
      </w:pPr>
    </w:p>
    <w:p>
      <w:pPr>
        <w:rPr>
          <w:rFonts w:hint="eastAsia" w:ascii="宋体" w:hAnsi="宋体" w:cs="宋体"/>
          <w:b/>
          <w:bCs/>
          <w:sz w:val="30"/>
        </w:rPr>
      </w:pPr>
    </w:p>
    <w:p>
      <w:pPr>
        <w:rPr>
          <w:rFonts w:hint="eastAsia" w:ascii="宋体" w:hAnsi="宋体" w:cs="宋体"/>
          <w:b/>
          <w:bCs/>
          <w:sz w:val="30"/>
        </w:rPr>
      </w:pPr>
    </w:p>
    <w:p>
      <w:pPr>
        <w:rPr>
          <w:rFonts w:hint="eastAsia" w:ascii="宋体" w:hAnsi="宋体" w:cs="宋体"/>
          <w:b/>
          <w:bCs/>
          <w:sz w:val="30"/>
        </w:rPr>
      </w:pPr>
    </w:p>
    <w:p>
      <w:pPr>
        <w:rPr>
          <w:rFonts w:hint="eastAsia" w:ascii="宋体" w:hAnsi="宋体" w:cs="宋体"/>
          <w:b/>
          <w:bCs/>
          <w:sz w:val="30"/>
        </w:rPr>
      </w:pPr>
    </w:p>
    <w:p>
      <w:pPr>
        <w:rPr>
          <w:rFonts w:hint="eastAsia" w:ascii="宋体" w:hAnsi="宋体" w:cs="宋体"/>
          <w:b/>
          <w:bCs/>
          <w:sz w:val="30"/>
        </w:rPr>
      </w:pPr>
    </w:p>
    <w:p>
      <w:pPr>
        <w:tabs>
          <w:tab w:val="left" w:pos="1260"/>
        </w:tabs>
        <w:spacing w:line="320" w:lineRule="exact"/>
        <w:ind w:firstLine="600" w:firstLineChars="200"/>
        <w:rPr>
          <w:rFonts w:hint="eastAsia" w:ascii="宋体" w:hAnsi="宋体" w:cs="宋体"/>
          <w:spacing w:val="48"/>
          <w:sz w:val="32"/>
          <w:u w:val="single"/>
        </w:rPr>
      </w:pPr>
      <w:r>
        <w:rPr>
          <w:rFonts w:hint="eastAsia" w:ascii="宋体" w:hAnsi="宋体" w:cs="宋体"/>
          <w:sz w:val="30"/>
          <w:szCs w:val="30"/>
        </w:rPr>
        <w:t>甲方：</w:t>
      </w:r>
      <w:r>
        <w:rPr>
          <w:rFonts w:hint="eastAsia" w:ascii="宋体" w:hAnsi="宋体" w:cs="宋体"/>
          <w:sz w:val="30"/>
          <w:szCs w:val="30"/>
          <w:u w:val="single"/>
        </w:rPr>
        <w:t>北京市西城区统计局</w:t>
      </w:r>
    </w:p>
    <w:p>
      <w:pPr>
        <w:ind w:firstLine="600" w:firstLineChars="200"/>
        <w:rPr>
          <w:rFonts w:hint="eastAsia" w:ascii="宋体" w:hAnsi="宋体" w:cs="宋体"/>
          <w:sz w:val="30"/>
          <w:szCs w:val="30"/>
        </w:rPr>
      </w:pPr>
      <w:r>
        <w:rPr>
          <w:rFonts w:hint="eastAsia" w:ascii="宋体" w:hAnsi="宋体" w:cs="宋体"/>
          <w:sz w:val="30"/>
          <w:szCs w:val="30"/>
        </w:rPr>
        <w:t>乙方：</w:t>
      </w:r>
    </w:p>
    <w:p>
      <w:pPr>
        <w:rPr>
          <w:rFonts w:hint="eastAsia" w:ascii="宋体" w:hAnsi="宋体" w:cs="宋体"/>
          <w:sz w:val="36"/>
          <w:szCs w:val="36"/>
        </w:rPr>
      </w:pPr>
    </w:p>
    <w:p>
      <w:pPr>
        <w:ind w:firstLine="216" w:firstLineChars="60"/>
        <w:rPr>
          <w:rFonts w:hint="eastAsia" w:ascii="宋体" w:hAnsi="宋体" w:cs="宋体"/>
          <w:sz w:val="36"/>
          <w:szCs w:val="36"/>
        </w:rPr>
      </w:pPr>
    </w:p>
    <w:p>
      <w:pPr>
        <w:ind w:firstLine="216" w:firstLineChars="60"/>
        <w:rPr>
          <w:rFonts w:hint="eastAsia" w:ascii="宋体" w:hAnsi="宋体" w:cs="宋体"/>
          <w:sz w:val="36"/>
          <w:szCs w:val="36"/>
        </w:rPr>
      </w:pPr>
    </w:p>
    <w:tbl>
      <w:tblPr>
        <w:tblStyle w:val="45"/>
        <w:tblW w:w="0" w:type="auto"/>
        <w:tblInd w:w="576" w:type="dxa"/>
        <w:tblLayout w:type="fixed"/>
        <w:tblCellMar>
          <w:top w:w="0" w:type="dxa"/>
          <w:left w:w="108" w:type="dxa"/>
          <w:bottom w:w="0" w:type="dxa"/>
          <w:right w:w="108" w:type="dxa"/>
        </w:tblCellMar>
      </w:tblPr>
      <w:tblGrid>
        <w:gridCol w:w="1553"/>
        <w:gridCol w:w="6969"/>
      </w:tblGrid>
      <w:tr>
        <w:tblPrEx>
          <w:tblCellMar>
            <w:top w:w="0" w:type="dxa"/>
            <w:left w:w="108" w:type="dxa"/>
            <w:bottom w:w="0" w:type="dxa"/>
            <w:right w:w="108" w:type="dxa"/>
          </w:tblCellMar>
        </w:tblPrEx>
        <w:trPr>
          <w:trHeight w:val="426" w:hRule="atLeast"/>
        </w:trPr>
        <w:tc>
          <w:tcPr>
            <w:tcW w:w="1553" w:type="dxa"/>
            <w:noWrap w:val="0"/>
            <w:vAlign w:val="center"/>
          </w:tcPr>
          <w:p>
            <w:pPr>
              <w:spacing w:before="40"/>
              <w:rPr>
                <w:rFonts w:hint="eastAsia" w:ascii="宋体" w:hAnsi="宋体" w:cs="宋体"/>
                <w:b/>
                <w:sz w:val="24"/>
              </w:rPr>
            </w:pPr>
            <w:r>
              <w:rPr>
                <w:rFonts w:hint="eastAsia" w:ascii="宋体" w:hAnsi="宋体" w:cs="宋体"/>
                <w:b/>
                <w:sz w:val="24"/>
              </w:rPr>
              <w:t>甲    方：</w:t>
            </w:r>
          </w:p>
        </w:tc>
        <w:tc>
          <w:tcPr>
            <w:tcW w:w="6969" w:type="dxa"/>
            <w:tcBorders>
              <w:bottom w:val="dashSmallGap" w:color="808080" w:sz="2" w:space="0"/>
            </w:tcBorders>
            <w:noWrap w:val="0"/>
            <w:vAlign w:val="center"/>
          </w:tcPr>
          <w:p>
            <w:pPr>
              <w:rPr>
                <w:rFonts w:hint="eastAsia" w:ascii="宋体" w:hAnsi="宋体" w:cs="宋体"/>
                <w:b/>
                <w:sz w:val="24"/>
              </w:rPr>
            </w:pPr>
            <w:r>
              <w:rPr>
                <w:rFonts w:hint="eastAsia" w:ascii="宋体" w:hAnsi="宋体" w:cs="宋体"/>
                <w:b/>
                <w:sz w:val="24"/>
              </w:rPr>
              <w:t>北京市西城区统计局</w:t>
            </w:r>
          </w:p>
        </w:tc>
      </w:tr>
      <w:tr>
        <w:tblPrEx>
          <w:tblCellMar>
            <w:top w:w="0" w:type="dxa"/>
            <w:left w:w="108" w:type="dxa"/>
            <w:bottom w:w="0" w:type="dxa"/>
            <w:right w:w="108" w:type="dxa"/>
          </w:tblCellMar>
        </w:tblPrEx>
        <w:trPr>
          <w:trHeight w:val="396" w:hRule="atLeast"/>
        </w:trPr>
        <w:tc>
          <w:tcPr>
            <w:tcW w:w="1553" w:type="dxa"/>
            <w:noWrap w:val="0"/>
            <w:vAlign w:val="center"/>
          </w:tcPr>
          <w:p>
            <w:pPr>
              <w:spacing w:before="40"/>
              <w:rPr>
                <w:rFonts w:hint="eastAsia" w:ascii="宋体" w:hAnsi="宋体" w:cs="宋体"/>
                <w:bCs/>
                <w:sz w:val="24"/>
              </w:rPr>
            </w:pPr>
            <w:r>
              <w:rPr>
                <w:rFonts w:hint="eastAsia" w:ascii="宋体" w:hAnsi="宋体" w:cs="宋体"/>
                <w:bCs/>
                <w:sz w:val="24"/>
              </w:rPr>
              <w:t>联系地址：</w:t>
            </w:r>
          </w:p>
        </w:tc>
        <w:tc>
          <w:tcPr>
            <w:tcW w:w="6969" w:type="dxa"/>
            <w:tcBorders>
              <w:top w:val="dashSmallGap" w:color="808080" w:sz="2" w:space="0"/>
            </w:tcBorders>
            <w:noWrap w:val="0"/>
            <w:vAlign w:val="center"/>
          </w:tcPr>
          <w:p>
            <w:pPr>
              <w:spacing w:before="40"/>
              <w:rPr>
                <w:rFonts w:hint="eastAsia" w:ascii="宋体" w:hAnsi="宋体" w:cs="宋体"/>
                <w:sz w:val="24"/>
              </w:rPr>
            </w:pPr>
            <w:r>
              <w:rPr>
                <w:rFonts w:hint="eastAsia" w:ascii="宋体" w:hAnsi="宋体" w:cs="宋体"/>
                <w:sz w:val="24"/>
              </w:rPr>
              <w:t>北京市西城区广安门南街2号</w:t>
            </w:r>
          </w:p>
        </w:tc>
      </w:tr>
      <w:tr>
        <w:tblPrEx>
          <w:tblCellMar>
            <w:top w:w="0" w:type="dxa"/>
            <w:left w:w="108" w:type="dxa"/>
            <w:bottom w:w="0" w:type="dxa"/>
            <w:right w:w="108" w:type="dxa"/>
          </w:tblCellMar>
        </w:tblPrEx>
        <w:trPr>
          <w:trHeight w:val="432" w:hRule="atLeast"/>
        </w:trPr>
        <w:tc>
          <w:tcPr>
            <w:tcW w:w="1553" w:type="dxa"/>
            <w:noWrap w:val="0"/>
            <w:vAlign w:val="center"/>
          </w:tcPr>
          <w:p>
            <w:pPr>
              <w:spacing w:before="40"/>
              <w:rPr>
                <w:rFonts w:hint="eastAsia" w:ascii="宋体" w:hAnsi="宋体" w:cs="宋体"/>
                <w:bCs/>
                <w:sz w:val="24"/>
              </w:rPr>
            </w:pPr>
            <w:r>
              <w:rPr>
                <w:rFonts w:hint="eastAsia" w:ascii="宋体" w:hAnsi="宋体" w:cs="宋体"/>
                <w:bCs/>
                <w:sz w:val="24"/>
              </w:rPr>
              <w:t>法定代表人：</w:t>
            </w:r>
          </w:p>
        </w:tc>
        <w:tc>
          <w:tcPr>
            <w:tcW w:w="6969" w:type="dxa"/>
            <w:tcBorders>
              <w:bottom w:val="dashSmallGap" w:color="808080" w:sz="2" w:space="0"/>
            </w:tcBorders>
            <w:noWrap w:val="0"/>
            <w:vAlign w:val="center"/>
          </w:tcPr>
          <w:p>
            <w:pPr>
              <w:spacing w:before="40"/>
              <w:rPr>
                <w:rFonts w:hint="eastAsia" w:ascii="宋体" w:hAnsi="宋体" w:cs="宋体"/>
                <w:sz w:val="24"/>
              </w:rPr>
            </w:pPr>
            <w:r>
              <w:rPr>
                <w:rFonts w:hint="eastAsia" w:ascii="宋体" w:hAnsi="宋体" w:cs="宋体"/>
                <w:sz w:val="24"/>
              </w:rPr>
              <w:t>王海鹏</w:t>
            </w:r>
          </w:p>
        </w:tc>
      </w:tr>
      <w:tr>
        <w:tblPrEx>
          <w:tblCellMar>
            <w:top w:w="0" w:type="dxa"/>
            <w:left w:w="108" w:type="dxa"/>
            <w:bottom w:w="0" w:type="dxa"/>
            <w:right w:w="108" w:type="dxa"/>
          </w:tblCellMar>
        </w:tblPrEx>
        <w:trPr>
          <w:trHeight w:val="432" w:hRule="atLeast"/>
        </w:trPr>
        <w:tc>
          <w:tcPr>
            <w:tcW w:w="1553" w:type="dxa"/>
            <w:noWrap w:val="0"/>
            <w:vAlign w:val="center"/>
          </w:tcPr>
          <w:p>
            <w:pPr>
              <w:spacing w:before="40"/>
              <w:rPr>
                <w:rFonts w:hint="eastAsia" w:ascii="宋体" w:hAnsi="宋体" w:cs="宋体"/>
                <w:bCs/>
                <w:sz w:val="24"/>
              </w:rPr>
            </w:pPr>
            <w:r>
              <w:rPr>
                <w:rFonts w:hint="eastAsia" w:ascii="宋体" w:hAnsi="宋体" w:cs="宋体"/>
                <w:bCs/>
                <w:sz w:val="24"/>
              </w:rPr>
              <w:t>联系电话：</w:t>
            </w:r>
          </w:p>
        </w:tc>
        <w:tc>
          <w:tcPr>
            <w:tcW w:w="6969" w:type="dxa"/>
            <w:tcBorders>
              <w:bottom w:val="dashSmallGap" w:color="808080" w:sz="2" w:space="0"/>
            </w:tcBorders>
            <w:noWrap w:val="0"/>
            <w:vAlign w:val="center"/>
          </w:tcPr>
          <w:p>
            <w:pPr>
              <w:spacing w:before="40"/>
              <w:rPr>
                <w:rFonts w:hint="eastAsia" w:ascii="宋体" w:hAnsi="宋体" w:cs="宋体"/>
                <w:sz w:val="24"/>
              </w:rPr>
            </w:pPr>
          </w:p>
        </w:tc>
      </w:tr>
      <w:tr>
        <w:tblPrEx>
          <w:tblCellMar>
            <w:top w:w="0" w:type="dxa"/>
            <w:left w:w="108" w:type="dxa"/>
            <w:bottom w:w="0" w:type="dxa"/>
            <w:right w:w="108" w:type="dxa"/>
          </w:tblCellMar>
        </w:tblPrEx>
        <w:trPr>
          <w:trHeight w:val="432" w:hRule="atLeast"/>
        </w:trPr>
        <w:tc>
          <w:tcPr>
            <w:tcW w:w="1553" w:type="dxa"/>
            <w:noWrap w:val="0"/>
            <w:vAlign w:val="center"/>
          </w:tcPr>
          <w:p>
            <w:pPr>
              <w:spacing w:before="40"/>
              <w:rPr>
                <w:rFonts w:hint="eastAsia" w:ascii="宋体" w:hAnsi="宋体" w:cs="宋体"/>
                <w:b/>
                <w:sz w:val="24"/>
              </w:rPr>
            </w:pPr>
            <w:r>
              <w:rPr>
                <w:rFonts w:hint="eastAsia" w:ascii="宋体" w:hAnsi="宋体" w:cs="宋体"/>
                <w:b/>
                <w:sz w:val="24"/>
              </w:rPr>
              <w:t>乙    方：</w:t>
            </w:r>
          </w:p>
        </w:tc>
        <w:tc>
          <w:tcPr>
            <w:tcW w:w="6969" w:type="dxa"/>
            <w:tcBorders>
              <w:bottom w:val="dashSmallGap" w:color="808080" w:sz="2" w:space="0"/>
            </w:tcBorders>
            <w:noWrap w:val="0"/>
            <w:vAlign w:val="center"/>
          </w:tcPr>
          <w:p>
            <w:pPr>
              <w:spacing w:before="40"/>
              <w:rPr>
                <w:rFonts w:hint="eastAsia" w:ascii="宋体" w:hAnsi="宋体" w:cs="宋体"/>
                <w:b/>
                <w:sz w:val="24"/>
              </w:rPr>
            </w:pPr>
          </w:p>
        </w:tc>
      </w:tr>
      <w:tr>
        <w:tblPrEx>
          <w:tblCellMar>
            <w:top w:w="0" w:type="dxa"/>
            <w:left w:w="108" w:type="dxa"/>
            <w:bottom w:w="0" w:type="dxa"/>
            <w:right w:w="108" w:type="dxa"/>
          </w:tblCellMar>
        </w:tblPrEx>
        <w:trPr>
          <w:trHeight w:val="363" w:hRule="atLeast"/>
        </w:trPr>
        <w:tc>
          <w:tcPr>
            <w:tcW w:w="1553" w:type="dxa"/>
            <w:noWrap w:val="0"/>
            <w:vAlign w:val="center"/>
          </w:tcPr>
          <w:p>
            <w:pPr>
              <w:spacing w:before="40"/>
              <w:rPr>
                <w:rFonts w:hint="eastAsia" w:ascii="宋体" w:hAnsi="宋体" w:cs="宋体"/>
                <w:bCs/>
                <w:sz w:val="24"/>
              </w:rPr>
            </w:pPr>
            <w:r>
              <w:rPr>
                <w:rFonts w:hint="eastAsia" w:ascii="宋体" w:hAnsi="宋体" w:cs="宋体"/>
                <w:bCs/>
                <w:sz w:val="24"/>
              </w:rPr>
              <w:t>联系地址：</w:t>
            </w:r>
          </w:p>
        </w:tc>
        <w:tc>
          <w:tcPr>
            <w:tcW w:w="6969" w:type="dxa"/>
            <w:tcBorders>
              <w:top w:val="dashSmallGap" w:color="808080" w:sz="2" w:space="0"/>
              <w:bottom w:val="dashSmallGap" w:color="808080" w:sz="2" w:space="0"/>
            </w:tcBorders>
            <w:noWrap w:val="0"/>
            <w:vAlign w:val="center"/>
          </w:tcPr>
          <w:p>
            <w:pPr>
              <w:spacing w:before="40"/>
              <w:rPr>
                <w:rFonts w:hint="eastAsia" w:ascii="宋体" w:hAnsi="宋体" w:cs="宋体"/>
                <w:sz w:val="24"/>
              </w:rPr>
            </w:pPr>
          </w:p>
        </w:tc>
      </w:tr>
      <w:tr>
        <w:tblPrEx>
          <w:tblCellMar>
            <w:top w:w="0" w:type="dxa"/>
            <w:left w:w="108" w:type="dxa"/>
            <w:bottom w:w="0" w:type="dxa"/>
            <w:right w:w="108" w:type="dxa"/>
          </w:tblCellMar>
        </w:tblPrEx>
        <w:trPr>
          <w:trHeight w:val="363" w:hRule="atLeast"/>
        </w:trPr>
        <w:tc>
          <w:tcPr>
            <w:tcW w:w="1553" w:type="dxa"/>
            <w:noWrap w:val="0"/>
            <w:vAlign w:val="center"/>
          </w:tcPr>
          <w:p>
            <w:pPr>
              <w:spacing w:before="40"/>
              <w:rPr>
                <w:rFonts w:hint="eastAsia" w:ascii="宋体" w:hAnsi="宋体" w:cs="宋体"/>
                <w:bCs/>
                <w:sz w:val="24"/>
              </w:rPr>
            </w:pPr>
            <w:r>
              <w:rPr>
                <w:rFonts w:hint="eastAsia" w:ascii="宋体" w:hAnsi="宋体" w:cs="宋体"/>
                <w:bCs/>
                <w:sz w:val="24"/>
              </w:rPr>
              <w:t>法定代表人：</w:t>
            </w:r>
          </w:p>
        </w:tc>
        <w:tc>
          <w:tcPr>
            <w:tcW w:w="6969" w:type="dxa"/>
            <w:tcBorders>
              <w:top w:val="dashSmallGap" w:color="808080" w:sz="2" w:space="0"/>
              <w:bottom w:val="dashSmallGap" w:color="808080" w:sz="2" w:space="0"/>
            </w:tcBorders>
            <w:noWrap w:val="0"/>
            <w:vAlign w:val="center"/>
          </w:tcPr>
          <w:p>
            <w:pPr>
              <w:spacing w:before="40"/>
              <w:rPr>
                <w:rFonts w:hint="eastAsia" w:ascii="宋体" w:hAnsi="宋体" w:cs="宋体"/>
                <w:sz w:val="24"/>
              </w:rPr>
            </w:pPr>
          </w:p>
        </w:tc>
      </w:tr>
      <w:tr>
        <w:tblPrEx>
          <w:tblCellMar>
            <w:top w:w="0" w:type="dxa"/>
            <w:left w:w="108" w:type="dxa"/>
            <w:bottom w:w="0" w:type="dxa"/>
            <w:right w:w="108" w:type="dxa"/>
          </w:tblCellMar>
        </w:tblPrEx>
        <w:trPr>
          <w:trHeight w:val="363" w:hRule="atLeast"/>
        </w:trPr>
        <w:tc>
          <w:tcPr>
            <w:tcW w:w="1553" w:type="dxa"/>
            <w:noWrap w:val="0"/>
            <w:vAlign w:val="center"/>
          </w:tcPr>
          <w:p>
            <w:pPr>
              <w:spacing w:before="40"/>
              <w:rPr>
                <w:rFonts w:hint="eastAsia" w:ascii="宋体" w:hAnsi="宋体" w:cs="宋体"/>
                <w:bCs/>
                <w:sz w:val="24"/>
              </w:rPr>
            </w:pPr>
            <w:r>
              <w:rPr>
                <w:rFonts w:hint="eastAsia" w:ascii="宋体" w:hAnsi="宋体" w:cs="宋体"/>
                <w:bCs/>
                <w:sz w:val="24"/>
              </w:rPr>
              <w:t>联系电话：</w:t>
            </w:r>
          </w:p>
        </w:tc>
        <w:tc>
          <w:tcPr>
            <w:tcW w:w="6969" w:type="dxa"/>
            <w:tcBorders>
              <w:top w:val="dashSmallGap" w:color="808080" w:sz="2" w:space="0"/>
            </w:tcBorders>
            <w:noWrap w:val="0"/>
            <w:vAlign w:val="center"/>
          </w:tcPr>
          <w:p>
            <w:pPr>
              <w:spacing w:before="40"/>
              <w:rPr>
                <w:rFonts w:hint="eastAsia" w:ascii="宋体" w:hAnsi="宋体" w:cs="宋体"/>
                <w:sz w:val="24"/>
              </w:rPr>
            </w:pPr>
          </w:p>
        </w:tc>
      </w:tr>
    </w:tbl>
    <w:p>
      <w:pPr>
        <w:pStyle w:val="33"/>
        <w:spacing w:line="360" w:lineRule="auto"/>
        <w:ind w:firstLineChars="200"/>
        <w:rPr>
          <w:rFonts w:hint="eastAsia" w:hAnsi="宋体" w:cs="宋体"/>
        </w:rPr>
      </w:pPr>
    </w:p>
    <w:p>
      <w:pPr>
        <w:pStyle w:val="33"/>
        <w:spacing w:line="360" w:lineRule="auto"/>
        <w:ind w:firstLineChars="200"/>
        <w:rPr>
          <w:rFonts w:hint="eastAsia" w:hAnsi="宋体" w:cs="宋体"/>
        </w:rPr>
      </w:pPr>
      <w:r>
        <w:rPr>
          <w:rFonts w:hint="eastAsia" w:hAnsi="宋体" w:cs="宋体"/>
          <w:szCs w:val="21"/>
        </w:rPr>
        <w:t>根据《中华人民共和国民法典》、《中华人民共和国广告法》等法律、法规，</w:t>
      </w:r>
      <w:r>
        <w:rPr>
          <w:rFonts w:hint="eastAsia" w:hAnsi="宋体" w:cs="宋体"/>
        </w:rPr>
        <w:t>甲乙双方本着资源共享、优势互补、共同发展、等价有偿的原则，就甲方委托乙方提供北京市西城区第五次全国经济普查宣传服务等事宜，进行了友好协商并达成共识，签订本合同，共同遵守。</w:t>
      </w:r>
    </w:p>
    <w:p>
      <w:pPr>
        <w:pStyle w:val="33"/>
        <w:spacing w:line="360" w:lineRule="auto"/>
        <w:ind w:firstLine="0"/>
        <w:rPr>
          <w:rFonts w:hint="eastAsia" w:hAnsi="宋体" w:cs="宋体"/>
          <w:b/>
        </w:rPr>
      </w:pPr>
      <w:r>
        <w:rPr>
          <w:rFonts w:hint="eastAsia" w:hAnsi="宋体" w:cs="宋体"/>
          <w:b/>
        </w:rPr>
        <w:t xml:space="preserve">    一、服务内容</w:t>
      </w:r>
    </w:p>
    <w:p>
      <w:pPr>
        <w:pStyle w:val="33"/>
        <w:spacing w:line="360" w:lineRule="auto"/>
        <w:ind w:right="360" w:firstLine="470" w:firstLineChars="196"/>
        <w:rPr>
          <w:rFonts w:hint="eastAsia" w:hAnsi="宋体" w:cs="宋体"/>
        </w:rPr>
      </w:pPr>
      <w:r>
        <w:rPr>
          <w:rFonts w:hint="eastAsia" w:hAnsi="宋体" w:cs="宋体"/>
        </w:rPr>
        <w:t>（一）合同服务项目</w:t>
      </w:r>
    </w:p>
    <w:p>
      <w:pPr>
        <w:pStyle w:val="33"/>
        <w:spacing w:line="360" w:lineRule="auto"/>
        <w:ind w:right="360" w:firstLine="470" w:firstLineChars="196"/>
        <w:rPr>
          <w:rFonts w:hint="eastAsia" w:hAnsi="宋体" w:cs="宋体"/>
        </w:rPr>
      </w:pPr>
      <w:r>
        <w:rPr>
          <w:rFonts w:hint="eastAsia" w:hAnsi="宋体" w:cs="宋体"/>
        </w:rPr>
        <w:t>甲方委托乙方承接北京市西城区第五次全国经济普查宣传项目,提供经济普查全过程的各类普查宣传服务，服务项目包括以下内容：</w:t>
      </w:r>
    </w:p>
    <w:p>
      <w:pPr>
        <w:pStyle w:val="33"/>
        <w:spacing w:line="360" w:lineRule="auto"/>
        <w:ind w:right="360" w:firstLine="470" w:firstLineChars="196"/>
        <w:rPr>
          <w:rFonts w:hint="eastAsia" w:hAnsi="宋体" w:cs="宋体"/>
        </w:rPr>
      </w:pPr>
      <w:r>
        <w:rPr>
          <w:rFonts w:hint="eastAsia" w:hAnsi="宋体" w:cs="宋体"/>
        </w:rPr>
        <w:t>1.协助开展各类线下活动并制作相关素材。包括协助做好经济普查宣传月启动仪式等各类重大活动。</w:t>
      </w:r>
    </w:p>
    <w:p>
      <w:pPr>
        <w:pStyle w:val="33"/>
        <w:spacing w:line="360" w:lineRule="auto"/>
        <w:ind w:right="360" w:firstLine="470" w:firstLineChars="196"/>
        <w:rPr>
          <w:rFonts w:hint="eastAsia" w:hAnsi="宋体" w:cs="宋体"/>
        </w:rPr>
      </w:pPr>
      <w:r>
        <w:rPr>
          <w:rFonts w:hint="eastAsia" w:hAnsi="宋体" w:cs="宋体"/>
        </w:rPr>
        <w:t>2.投放平面公益广告。</w:t>
      </w:r>
    </w:p>
    <w:p>
      <w:pPr>
        <w:pStyle w:val="33"/>
        <w:spacing w:line="360" w:lineRule="auto"/>
        <w:ind w:right="360" w:firstLine="470" w:firstLineChars="196"/>
        <w:rPr>
          <w:rFonts w:hint="eastAsia" w:hAnsi="宋体" w:cs="宋体"/>
        </w:rPr>
      </w:pPr>
      <w:r>
        <w:rPr>
          <w:rFonts w:hint="eastAsia" w:hAnsi="宋体" w:cs="宋体"/>
        </w:rPr>
        <w:t>3.微信等新媒体技术支持及线上宣传推广。</w:t>
      </w:r>
    </w:p>
    <w:p>
      <w:pPr>
        <w:pStyle w:val="33"/>
        <w:spacing w:line="360" w:lineRule="auto"/>
        <w:ind w:right="360" w:firstLine="470" w:firstLineChars="196"/>
        <w:rPr>
          <w:rFonts w:hint="eastAsia" w:hAnsi="宋体" w:cs="宋体"/>
        </w:rPr>
      </w:pPr>
      <w:r>
        <w:rPr>
          <w:rFonts w:hint="eastAsia" w:hAnsi="宋体" w:cs="宋体"/>
        </w:rPr>
        <w:t>4.宣传纪录片、总结片等视频制作。</w:t>
      </w:r>
    </w:p>
    <w:p>
      <w:pPr>
        <w:pStyle w:val="33"/>
        <w:spacing w:line="360" w:lineRule="auto"/>
        <w:ind w:right="360" w:firstLine="470" w:firstLineChars="196"/>
        <w:rPr>
          <w:rFonts w:hint="eastAsia" w:hAnsi="宋体" w:cs="宋体"/>
        </w:rPr>
      </w:pPr>
      <w:r>
        <w:rPr>
          <w:rFonts w:hint="eastAsia" w:hAnsi="宋体" w:cs="宋体"/>
        </w:rPr>
        <w:t>5.物料设计制作。包括宣传品、宣传册等。</w:t>
      </w:r>
    </w:p>
    <w:p>
      <w:pPr>
        <w:pStyle w:val="33"/>
        <w:spacing w:line="360" w:lineRule="auto"/>
        <w:ind w:right="360" w:firstLine="470" w:firstLineChars="196"/>
        <w:rPr>
          <w:rFonts w:hint="eastAsia" w:hAnsi="宋体" w:cs="宋体"/>
        </w:rPr>
      </w:pPr>
      <w:r>
        <w:rPr>
          <w:rFonts w:hint="eastAsia" w:hAnsi="宋体" w:cs="宋体"/>
        </w:rPr>
        <w:t>6.重点活动摄影摄像，协助相关新闻素材的采访宣传。</w:t>
      </w:r>
    </w:p>
    <w:p>
      <w:pPr>
        <w:pStyle w:val="33"/>
        <w:spacing w:line="360" w:lineRule="auto"/>
        <w:ind w:right="360" w:firstLine="470" w:firstLineChars="196"/>
        <w:rPr>
          <w:rFonts w:hint="eastAsia" w:hAnsi="宋体" w:cs="宋体"/>
        </w:rPr>
      </w:pPr>
      <w:r>
        <w:rPr>
          <w:rFonts w:hint="eastAsia" w:hAnsi="宋体" w:cs="宋体"/>
        </w:rPr>
        <w:t>7.搭建舆情监测平台，配合做好舆情监控预防。</w:t>
      </w:r>
    </w:p>
    <w:p>
      <w:pPr>
        <w:pStyle w:val="33"/>
        <w:spacing w:line="360" w:lineRule="auto"/>
        <w:ind w:right="360" w:firstLine="470" w:firstLineChars="196"/>
        <w:rPr>
          <w:rFonts w:hint="eastAsia" w:hAnsi="宋体" w:cs="宋体"/>
        </w:rPr>
      </w:pPr>
      <w:r>
        <w:rPr>
          <w:rFonts w:hint="eastAsia" w:hAnsi="宋体" w:cs="宋体"/>
        </w:rPr>
        <w:t>8.设计制作普查宣传资料。含宣传折页、一封信、LOGO贴纸等。</w:t>
      </w:r>
    </w:p>
    <w:p>
      <w:pPr>
        <w:pStyle w:val="33"/>
        <w:spacing w:line="360" w:lineRule="auto"/>
        <w:ind w:right="360" w:firstLine="470" w:firstLineChars="196"/>
        <w:rPr>
          <w:rFonts w:hint="eastAsia" w:hAnsi="宋体" w:cs="宋体"/>
        </w:rPr>
      </w:pPr>
      <w:r>
        <w:rPr>
          <w:rFonts w:hint="eastAsia" w:hAnsi="宋体" w:cs="宋体"/>
        </w:rPr>
        <w:t>9.设计制作清查及登记阶段个体经营户宣传品。</w:t>
      </w:r>
    </w:p>
    <w:p>
      <w:pPr>
        <w:pStyle w:val="33"/>
        <w:spacing w:line="360" w:lineRule="auto"/>
        <w:rPr>
          <w:rFonts w:hint="eastAsia" w:hAnsi="宋体" w:cs="宋体"/>
        </w:rPr>
      </w:pPr>
      <w:r>
        <w:rPr>
          <w:rFonts w:hint="eastAsia" w:hAnsi="宋体" w:cs="宋体"/>
        </w:rPr>
        <w:t>（二）服务项目需求、质量要求和工作对接</w:t>
      </w:r>
    </w:p>
    <w:p>
      <w:pPr>
        <w:pStyle w:val="33"/>
        <w:spacing w:line="360" w:lineRule="auto"/>
        <w:rPr>
          <w:rFonts w:hint="eastAsia" w:hAnsi="宋体" w:cs="宋体"/>
        </w:rPr>
      </w:pPr>
      <w:r>
        <w:rPr>
          <w:rFonts w:hint="eastAsia" w:hAnsi="宋体" w:cs="宋体"/>
        </w:rPr>
        <w:t>1.服务项目需求和质量要求有关内容详见合同附件：服务需求。</w:t>
      </w:r>
    </w:p>
    <w:p>
      <w:pPr>
        <w:pStyle w:val="33"/>
        <w:spacing w:line="360" w:lineRule="auto"/>
        <w:rPr>
          <w:rFonts w:hint="eastAsia" w:hAnsi="宋体" w:cs="宋体"/>
        </w:rPr>
      </w:pPr>
      <w:r>
        <w:rPr>
          <w:rFonts w:hint="eastAsia" w:hAnsi="宋体" w:cs="宋体"/>
        </w:rPr>
        <w:t>2.工作对接</w:t>
      </w:r>
    </w:p>
    <w:p>
      <w:pPr>
        <w:pStyle w:val="33"/>
        <w:spacing w:line="360" w:lineRule="auto"/>
        <w:rPr>
          <w:rFonts w:hint="eastAsia" w:hAnsi="宋体" w:cs="宋体"/>
        </w:rPr>
      </w:pPr>
      <w:r>
        <w:rPr>
          <w:rFonts w:hint="eastAsia" w:hAnsi="宋体" w:cs="宋体"/>
        </w:rPr>
        <w:t>甲乙双方在签订合同后5个工作日内进行工作对接；乙方在签订合同后一个月内按照项目服务需求向甲方提供整体实施方案和计划安排；在项目履行期，根据甲方要求乙方提交阶段性项目报告，在项目履行结束后10个工作日内乙方向甲方提交结项报告。</w:t>
      </w:r>
    </w:p>
    <w:p>
      <w:pPr>
        <w:pStyle w:val="33"/>
        <w:spacing w:line="360" w:lineRule="auto"/>
        <w:ind w:firstLine="0"/>
        <w:rPr>
          <w:rFonts w:hint="eastAsia" w:hAnsi="宋体" w:cs="宋体"/>
          <w:b/>
        </w:rPr>
      </w:pPr>
      <w:r>
        <w:rPr>
          <w:rFonts w:hint="eastAsia" w:hAnsi="宋体" w:cs="宋体"/>
          <w:b/>
        </w:rPr>
        <w:t xml:space="preserve">    二、服务期限</w:t>
      </w:r>
    </w:p>
    <w:p>
      <w:pPr>
        <w:pStyle w:val="33"/>
        <w:spacing w:line="360" w:lineRule="auto"/>
        <w:rPr>
          <w:rFonts w:hint="eastAsia" w:hAnsi="宋体" w:cs="宋体"/>
          <w:u w:val="single"/>
        </w:rPr>
      </w:pPr>
      <w:r>
        <w:rPr>
          <w:rFonts w:hint="eastAsia" w:hAnsi="宋体" w:cs="宋体"/>
        </w:rPr>
        <w:t>本合同项下服务期限为：自双方签订合同</w:t>
      </w:r>
      <w:r>
        <w:rPr>
          <w:rFonts w:hint="eastAsia" w:hAnsi="宋体" w:cs="宋体"/>
          <w:u w:val="single"/>
        </w:rPr>
        <w:t>之日起，</w:t>
      </w:r>
      <w:r>
        <w:rPr>
          <w:rFonts w:hint="eastAsia" w:hAnsi="宋体" w:cs="宋体"/>
        </w:rPr>
        <w:t>至</w:t>
      </w:r>
      <w:r>
        <w:rPr>
          <w:rFonts w:hint="eastAsia" w:hAnsi="宋体" w:cs="宋体"/>
          <w:u w:val="single"/>
        </w:rPr>
        <w:t>西城区第五次全国经济普查工作结束</w:t>
      </w:r>
      <w:bookmarkStart w:id="642" w:name="_Hlk140847938"/>
      <w:r>
        <w:rPr>
          <w:rFonts w:hint="eastAsia" w:hAnsi="宋体" w:cs="宋体"/>
          <w:u w:val="single"/>
        </w:rPr>
        <w:t>并且本合同项下双方权利义务均已履行完毕之日止。</w:t>
      </w:r>
    </w:p>
    <w:bookmarkEnd w:id="642"/>
    <w:p>
      <w:pPr>
        <w:pStyle w:val="33"/>
        <w:spacing w:line="360" w:lineRule="auto"/>
        <w:ind w:firstLine="0"/>
        <w:rPr>
          <w:rFonts w:hint="eastAsia" w:hAnsi="宋体" w:cs="宋体"/>
          <w:b/>
        </w:rPr>
      </w:pPr>
      <w:r>
        <w:rPr>
          <w:rFonts w:hint="eastAsia" w:hAnsi="宋体" w:cs="宋体"/>
          <w:b/>
        </w:rPr>
        <w:t xml:space="preserve">    三、付款方式</w:t>
      </w:r>
    </w:p>
    <w:p>
      <w:pPr>
        <w:pStyle w:val="33"/>
        <w:spacing w:line="420" w:lineRule="exact"/>
        <w:ind w:firstLine="0"/>
        <w:rPr>
          <w:rFonts w:hint="eastAsia" w:hAnsi="宋体" w:cs="宋体"/>
        </w:rPr>
      </w:pPr>
      <w:r>
        <w:rPr>
          <w:rFonts w:hint="eastAsia" w:hAnsi="宋体" w:cs="宋体"/>
          <w:b/>
        </w:rPr>
        <w:t xml:space="preserve">    </w:t>
      </w:r>
      <w:r>
        <w:rPr>
          <w:rFonts w:hint="eastAsia" w:hAnsi="宋体" w:cs="宋体"/>
        </w:rPr>
        <w:t xml:space="preserve"> 1.甲方应向乙方指定的账号以支票的方式支付合同款项。</w:t>
      </w:r>
    </w:p>
    <w:p>
      <w:pPr>
        <w:pStyle w:val="33"/>
        <w:spacing w:line="420" w:lineRule="exact"/>
        <w:ind w:left="424" w:leftChars="202" w:firstLine="0"/>
        <w:rPr>
          <w:rFonts w:hint="eastAsia" w:hAnsi="宋体" w:cs="宋体"/>
        </w:rPr>
      </w:pPr>
      <w:r>
        <w:rPr>
          <w:rFonts w:hint="eastAsia" w:hAnsi="宋体" w:cs="宋体"/>
        </w:rPr>
        <w:t xml:space="preserve"> 名称：</w:t>
      </w:r>
    </w:p>
    <w:p>
      <w:pPr>
        <w:pStyle w:val="33"/>
        <w:spacing w:line="420" w:lineRule="exact"/>
        <w:ind w:firstLine="0"/>
        <w:rPr>
          <w:rFonts w:hint="eastAsia" w:hAnsi="宋体" w:cs="宋体"/>
        </w:rPr>
      </w:pPr>
      <w:r>
        <w:rPr>
          <w:rFonts w:hint="eastAsia" w:hAnsi="宋体" w:cs="宋体"/>
        </w:rPr>
        <w:t xml:space="preserve">     开户银行：</w:t>
      </w:r>
    </w:p>
    <w:p>
      <w:pPr>
        <w:pStyle w:val="33"/>
        <w:spacing w:line="420" w:lineRule="exact"/>
        <w:ind w:firstLine="0"/>
        <w:rPr>
          <w:rFonts w:hint="eastAsia" w:hAnsi="宋体" w:cs="宋体"/>
        </w:rPr>
      </w:pPr>
      <w:r>
        <w:rPr>
          <w:rFonts w:hint="eastAsia" w:hAnsi="宋体" w:cs="宋体"/>
        </w:rPr>
        <w:t xml:space="preserve">     银行账号：</w:t>
      </w:r>
    </w:p>
    <w:p>
      <w:pPr>
        <w:pStyle w:val="33"/>
        <w:spacing w:line="420" w:lineRule="exact"/>
        <w:ind w:firstLine="0"/>
        <w:rPr>
          <w:rFonts w:hint="eastAsia" w:hAnsi="宋体" w:cs="宋体"/>
        </w:rPr>
      </w:pPr>
      <w:r>
        <w:rPr>
          <w:rFonts w:hint="eastAsia" w:hAnsi="宋体" w:cs="宋体"/>
        </w:rPr>
        <w:t xml:space="preserve">     税号：</w:t>
      </w:r>
    </w:p>
    <w:p>
      <w:pPr>
        <w:pStyle w:val="33"/>
        <w:spacing w:line="420" w:lineRule="exact"/>
        <w:ind w:firstLine="0"/>
        <w:rPr>
          <w:rFonts w:hint="eastAsia" w:hAnsi="宋体" w:cs="宋体"/>
        </w:rPr>
      </w:pPr>
      <w:r>
        <w:rPr>
          <w:rFonts w:hint="eastAsia" w:hAnsi="宋体" w:cs="宋体"/>
        </w:rPr>
        <w:t xml:space="preserve">     行号：</w:t>
      </w:r>
    </w:p>
    <w:p>
      <w:pPr>
        <w:pStyle w:val="33"/>
        <w:spacing w:line="420" w:lineRule="exact"/>
        <w:ind w:firstLine="0"/>
        <w:rPr>
          <w:rFonts w:hint="eastAsia" w:hAnsi="宋体" w:cs="宋体"/>
        </w:rPr>
      </w:pPr>
      <w:r>
        <w:rPr>
          <w:rFonts w:hint="eastAsia" w:hAnsi="宋体" w:cs="宋体"/>
        </w:rPr>
        <w:t xml:space="preserve">     联行号：</w:t>
      </w:r>
    </w:p>
    <w:p>
      <w:pPr>
        <w:pStyle w:val="33"/>
        <w:spacing w:line="420" w:lineRule="exact"/>
        <w:ind w:firstLineChars="200"/>
        <w:rPr>
          <w:rFonts w:hint="eastAsia" w:hAnsi="宋体" w:cs="宋体"/>
        </w:rPr>
      </w:pPr>
      <w:r>
        <w:rPr>
          <w:rFonts w:hint="eastAsia" w:hAnsi="宋体" w:cs="宋体"/>
        </w:rPr>
        <w:t>2.合同总金额为人民币</w:t>
      </w:r>
      <w:r>
        <w:rPr>
          <w:rFonts w:hint="eastAsia" w:hAnsi="宋体" w:cs="宋体"/>
          <w:u w:val="single"/>
        </w:rPr>
        <w:t xml:space="preserve">         </w:t>
      </w:r>
      <w:r>
        <w:rPr>
          <w:rFonts w:hint="eastAsia" w:hAnsi="宋体" w:cs="宋体"/>
        </w:rPr>
        <w:t>元（大写：</w:t>
      </w:r>
      <w:r>
        <w:rPr>
          <w:rFonts w:hint="eastAsia" w:hAnsi="宋体" w:cs="宋体"/>
          <w:u w:val="single"/>
        </w:rPr>
        <w:t xml:space="preserve">                      </w:t>
      </w:r>
      <w:r>
        <w:rPr>
          <w:rFonts w:hint="eastAsia" w:hAnsi="宋体" w:cs="宋体"/>
        </w:rPr>
        <w:t>圆整），该金额为合同款总金额，其中已包含增值税、附加税费等全部税费，甲方无须另行支付任何税费及其他任何款项。</w:t>
      </w:r>
    </w:p>
    <w:p>
      <w:pPr>
        <w:pStyle w:val="33"/>
        <w:spacing w:line="420" w:lineRule="exact"/>
        <w:ind w:firstLineChars="200"/>
        <w:rPr>
          <w:rFonts w:hint="eastAsia" w:hAnsi="宋体" w:cs="宋体"/>
        </w:rPr>
      </w:pPr>
      <w:r>
        <w:rPr>
          <w:rFonts w:hint="eastAsia" w:hAnsi="宋体" w:cs="宋体"/>
        </w:rPr>
        <w:t>3.甲方分三个阶段支付合同款项给乙方。</w:t>
      </w:r>
    </w:p>
    <w:p>
      <w:pPr>
        <w:pStyle w:val="33"/>
        <w:spacing w:line="420" w:lineRule="exact"/>
        <w:ind w:firstLineChars="200"/>
        <w:rPr>
          <w:rFonts w:hint="eastAsia" w:hAnsi="宋体" w:cs="宋体"/>
        </w:rPr>
      </w:pPr>
      <w:r>
        <w:rPr>
          <w:rFonts w:hint="eastAsia" w:hAnsi="宋体" w:cs="宋体"/>
        </w:rPr>
        <w:t>第一次支付：甲方于本合同签订后2023年8月底前支付首期款，支付款项金额为服务项目合同总金额（含税）的50%，用于协助宣传方案策划、宣传品设计制作配送等宣传项目的启动资金，即人民币</w:t>
      </w:r>
      <w:r>
        <w:rPr>
          <w:rFonts w:hint="eastAsia" w:hAnsi="宋体" w:cs="宋体"/>
          <w:u w:val="single"/>
        </w:rPr>
        <w:t xml:space="preserve">              </w:t>
      </w:r>
      <w:r>
        <w:rPr>
          <w:rFonts w:hint="eastAsia" w:hAnsi="宋体" w:cs="宋体"/>
        </w:rPr>
        <w:t>元（大写：人民币</w:t>
      </w:r>
      <w:r>
        <w:rPr>
          <w:rFonts w:hint="eastAsia" w:hAnsi="宋体" w:cs="宋体"/>
          <w:u w:val="single"/>
        </w:rPr>
        <w:t xml:space="preserve">                     </w:t>
      </w:r>
      <w:r>
        <w:rPr>
          <w:rFonts w:hint="eastAsia" w:hAnsi="宋体" w:cs="宋体"/>
        </w:rPr>
        <w:t>圆整）。</w:t>
      </w:r>
    </w:p>
    <w:p>
      <w:pPr>
        <w:pStyle w:val="33"/>
        <w:spacing w:line="420" w:lineRule="exact"/>
        <w:ind w:firstLineChars="200"/>
        <w:rPr>
          <w:rFonts w:hint="eastAsia" w:hAnsi="宋体" w:cs="宋体"/>
        </w:rPr>
      </w:pPr>
      <w:r>
        <w:rPr>
          <w:rFonts w:hint="eastAsia" w:hAnsi="宋体" w:cs="宋体"/>
        </w:rPr>
        <w:t>第二次支付：甲方于2023年11月底前支付中期款，用于协助进行线上新媒体推广、线下户外推广、举办经济普查主题线下活动，包括组织策划、现场布置、场地协调等，确保活动安全、顺利实施，支付款项金额为服务项目合同总金额（含税）的26%，即人民币</w:t>
      </w:r>
      <w:r>
        <w:rPr>
          <w:rFonts w:hint="eastAsia" w:hAnsi="宋体" w:cs="宋体"/>
          <w:u w:val="single"/>
        </w:rPr>
        <w:t xml:space="preserve">          </w:t>
      </w:r>
      <w:r>
        <w:rPr>
          <w:rFonts w:hint="eastAsia" w:hAnsi="宋体" w:cs="宋体"/>
        </w:rPr>
        <w:t>元（大写：人民币</w:t>
      </w:r>
      <w:r>
        <w:rPr>
          <w:rFonts w:hint="eastAsia" w:hAnsi="宋体" w:cs="宋体"/>
          <w:u w:val="single"/>
        </w:rPr>
        <w:t xml:space="preserve">                      </w:t>
      </w:r>
      <w:r>
        <w:rPr>
          <w:rFonts w:hint="eastAsia" w:hAnsi="宋体" w:cs="宋体"/>
        </w:rPr>
        <w:t>圆整）。</w:t>
      </w:r>
    </w:p>
    <w:p>
      <w:pPr>
        <w:pStyle w:val="33"/>
        <w:spacing w:line="400" w:lineRule="exact"/>
        <w:ind w:firstLineChars="200"/>
        <w:rPr>
          <w:rFonts w:hint="eastAsia" w:hAnsi="宋体" w:cs="宋体"/>
        </w:rPr>
      </w:pPr>
      <w:r>
        <w:rPr>
          <w:rFonts w:hint="eastAsia" w:hAnsi="宋体" w:cs="宋体"/>
        </w:rPr>
        <w:t>第三次支付：2024年乙方完成全部项目工作并提交相关归档材料，经甲方验收合格后，甲乙双方对支付金额进行确认，甲方按照双方确认的金额支付尾款，同时，甲方支付款项金额最高不超过服务项目合同总金额（含税）的24%，即人民币</w:t>
      </w:r>
      <w:r>
        <w:rPr>
          <w:rFonts w:hint="eastAsia" w:hAnsi="宋体" w:cs="宋体"/>
          <w:u w:val="single"/>
        </w:rPr>
        <w:t xml:space="preserve">             </w:t>
      </w:r>
      <w:r>
        <w:rPr>
          <w:rFonts w:hint="eastAsia" w:hAnsi="宋体" w:cs="宋体"/>
        </w:rPr>
        <w:t>元（大写：人民币</w:t>
      </w:r>
      <w:r>
        <w:rPr>
          <w:rFonts w:hint="eastAsia" w:hAnsi="宋体" w:cs="宋体"/>
          <w:u w:val="single"/>
        </w:rPr>
        <w:t xml:space="preserve">             </w:t>
      </w:r>
      <w:r>
        <w:rPr>
          <w:rFonts w:hint="eastAsia" w:hAnsi="宋体" w:cs="宋体"/>
        </w:rPr>
        <w:t>圆整）。</w:t>
      </w:r>
    </w:p>
    <w:p>
      <w:pPr>
        <w:adjustRightInd w:val="0"/>
        <w:snapToGrid w:val="0"/>
        <w:spacing w:line="400" w:lineRule="exact"/>
        <w:rPr>
          <w:rFonts w:hint="eastAsia" w:ascii="宋体" w:hAnsi="宋体" w:cs="宋体"/>
          <w:sz w:val="24"/>
        </w:rPr>
      </w:pPr>
      <w:r>
        <w:rPr>
          <w:rFonts w:hint="eastAsia" w:ascii="宋体" w:hAnsi="宋体" w:cs="宋体"/>
          <w:sz w:val="24"/>
        </w:rPr>
        <w:t xml:space="preserve">    4.乙方应在上述第3项约定付款时间前开具并提供符合甲方要求的增值税普通发票给甲方。甲方在收到发票经确认无误后再向乙方支付合同款项。若甲方在第3项约定的付款时间前未收到乙方发票或收到的乙方发票不符合约定的，甲方可拒绝按上述第3项约定的付款时间付款且不构成违约，上述第3项约定的付款时间也将自动顺延至甲方收到乙方提供的符合本合同约定的发票之日后的第一个甲方工作日，同时乙方还应承担本合同约定的违约责任。</w:t>
      </w:r>
    </w:p>
    <w:p>
      <w:pPr>
        <w:adjustRightInd w:val="0"/>
        <w:snapToGrid w:val="0"/>
        <w:spacing w:line="400" w:lineRule="exact"/>
        <w:ind w:firstLine="480"/>
        <w:rPr>
          <w:rFonts w:hint="eastAsia" w:ascii="宋体" w:hAnsi="宋体" w:cs="宋体"/>
          <w:sz w:val="24"/>
        </w:rPr>
      </w:pPr>
      <w:r>
        <w:rPr>
          <w:rFonts w:hint="eastAsia" w:ascii="宋体" w:hAnsi="宋体" w:cs="宋体"/>
          <w:sz w:val="24"/>
        </w:rPr>
        <w:t>甲方单位名称：北京市西城区统计局</w:t>
      </w:r>
    </w:p>
    <w:p>
      <w:pPr>
        <w:adjustRightInd w:val="0"/>
        <w:snapToGrid w:val="0"/>
        <w:spacing w:line="400" w:lineRule="exact"/>
        <w:ind w:firstLine="480"/>
        <w:rPr>
          <w:rFonts w:hint="eastAsia" w:ascii="宋体" w:hAnsi="宋体" w:cs="宋体"/>
          <w:sz w:val="24"/>
        </w:rPr>
      </w:pPr>
      <w:r>
        <w:rPr>
          <w:rFonts w:hint="eastAsia" w:ascii="宋体" w:hAnsi="宋体" w:cs="宋体"/>
          <w:sz w:val="24"/>
        </w:rPr>
        <w:t>统一社会信用代码：</w:t>
      </w:r>
    </w:p>
    <w:p>
      <w:pPr>
        <w:adjustRightInd w:val="0"/>
        <w:snapToGrid w:val="0"/>
        <w:spacing w:line="400" w:lineRule="exact"/>
        <w:ind w:firstLine="482" w:firstLineChars="200"/>
        <w:rPr>
          <w:rFonts w:hint="eastAsia" w:ascii="宋体" w:hAnsi="宋体" w:cs="宋体"/>
          <w:b/>
          <w:bCs/>
          <w:sz w:val="24"/>
        </w:rPr>
      </w:pPr>
      <w:r>
        <w:rPr>
          <w:rFonts w:hint="eastAsia" w:ascii="宋体" w:hAnsi="宋体" w:cs="宋体"/>
          <w:b/>
          <w:bCs/>
          <w:sz w:val="24"/>
        </w:rPr>
        <w:t>5.甲方在上述约定的付款期限届至时尚未收到应拨付给甲方的财政资金，由此导致甲方未能在上述约定的付款期限内支付合同款的，不视为甲方违约，甲方不承担违约责任。</w:t>
      </w:r>
    </w:p>
    <w:p>
      <w:pPr>
        <w:adjustRightInd w:val="0"/>
        <w:snapToGrid w:val="0"/>
        <w:spacing w:line="400" w:lineRule="exact"/>
        <w:ind w:firstLine="482" w:firstLineChars="200"/>
        <w:rPr>
          <w:rFonts w:hint="eastAsia" w:ascii="宋体" w:hAnsi="宋体" w:cs="宋体"/>
          <w:b/>
          <w:bCs/>
          <w:sz w:val="24"/>
        </w:rPr>
      </w:pPr>
      <w:r>
        <w:rPr>
          <w:rFonts w:hint="eastAsia" w:ascii="宋体" w:hAnsi="宋体" w:cs="宋体"/>
          <w:b/>
          <w:bCs/>
          <w:sz w:val="24"/>
        </w:rPr>
        <w:t>在乙方违约致使合同款支付时间或合同款支付条件成就的时间被推迟的情况下，因甲方预留用于支付合同款的预算资金被财政部门依法收回而导致甲方未能在上述约定的付款期限内支付合同款的，不视为甲方违约，甲方不承担违约责任。</w:t>
      </w:r>
    </w:p>
    <w:p>
      <w:pPr>
        <w:pStyle w:val="33"/>
        <w:spacing w:line="360" w:lineRule="auto"/>
        <w:ind w:firstLine="0"/>
        <w:rPr>
          <w:rFonts w:hint="eastAsia" w:hAnsi="宋体" w:cs="宋体"/>
          <w:b/>
        </w:rPr>
      </w:pPr>
      <w:r>
        <w:rPr>
          <w:rFonts w:hint="eastAsia" w:hAnsi="宋体" w:cs="宋体"/>
          <w:b/>
        </w:rPr>
        <w:t xml:space="preserve">    四、甲方权利与义务</w:t>
      </w:r>
    </w:p>
    <w:p>
      <w:pPr>
        <w:pStyle w:val="33"/>
        <w:spacing w:line="360" w:lineRule="auto"/>
        <w:ind w:firstLine="372"/>
        <w:rPr>
          <w:rFonts w:hint="eastAsia" w:hAnsi="宋体" w:cs="宋体"/>
        </w:rPr>
      </w:pPr>
      <w:r>
        <w:rPr>
          <w:rFonts w:hint="eastAsia" w:hAnsi="宋体" w:cs="宋体"/>
        </w:rPr>
        <w:t xml:space="preserve"> 1.甲方指定一名专人作为与乙方的联络人，负责并确认乙方开展的各项工作，提供乙方需要甲方配合才可以完成工作任务的各种支持。</w:t>
      </w:r>
    </w:p>
    <w:p>
      <w:pPr>
        <w:pStyle w:val="33"/>
        <w:spacing w:line="360" w:lineRule="auto"/>
        <w:ind w:firstLineChars="200"/>
        <w:rPr>
          <w:rFonts w:hint="eastAsia" w:hAnsi="宋体" w:cs="宋体"/>
        </w:rPr>
      </w:pPr>
      <w:r>
        <w:rPr>
          <w:rFonts w:hint="eastAsia" w:hAnsi="宋体" w:cs="宋体"/>
        </w:rPr>
        <w:t>2.甲方有权对乙方的各项工作提出改进和纠正意见。</w:t>
      </w:r>
    </w:p>
    <w:p>
      <w:pPr>
        <w:pStyle w:val="33"/>
        <w:spacing w:line="360" w:lineRule="auto"/>
        <w:ind w:firstLineChars="200"/>
        <w:rPr>
          <w:rFonts w:hint="eastAsia" w:hAnsi="宋体" w:cs="宋体"/>
        </w:rPr>
      </w:pPr>
      <w:r>
        <w:rPr>
          <w:rFonts w:hint="eastAsia" w:hAnsi="宋体" w:cs="宋体"/>
        </w:rPr>
        <w:t>3.甲方检查监督乙方完成委托项目工作的进度，并提出意见和建议，对乙方提交的委托项目工作成果的质量进行评审和验收。</w:t>
      </w:r>
    </w:p>
    <w:p>
      <w:pPr>
        <w:pStyle w:val="33"/>
        <w:spacing w:line="360" w:lineRule="auto"/>
        <w:ind w:firstLineChars="200"/>
        <w:rPr>
          <w:rFonts w:hint="eastAsia" w:hAnsi="宋体" w:cs="宋体"/>
        </w:rPr>
      </w:pPr>
      <w:r>
        <w:rPr>
          <w:rFonts w:hint="eastAsia" w:hAnsi="宋体" w:cs="宋体"/>
        </w:rPr>
        <w:t>4.甲方提供活动所需的各类文件、数据、资料、图片素材。</w:t>
      </w:r>
    </w:p>
    <w:p>
      <w:pPr>
        <w:pStyle w:val="33"/>
        <w:spacing w:line="360" w:lineRule="auto"/>
        <w:ind w:firstLineChars="200"/>
        <w:rPr>
          <w:rFonts w:hint="eastAsia" w:hAnsi="宋体" w:cs="宋体"/>
        </w:rPr>
      </w:pPr>
      <w:r>
        <w:rPr>
          <w:rFonts w:hint="eastAsia" w:hAnsi="宋体" w:cs="宋体"/>
        </w:rPr>
        <w:t>5.甲方保证合同款项按合同约定方式支付。</w:t>
      </w:r>
    </w:p>
    <w:p>
      <w:pPr>
        <w:pStyle w:val="33"/>
        <w:spacing w:line="360" w:lineRule="auto"/>
        <w:ind w:firstLineChars="200"/>
        <w:rPr>
          <w:rFonts w:hint="eastAsia" w:hAnsi="宋体" w:cs="宋体"/>
          <w:b/>
        </w:rPr>
      </w:pPr>
      <w:r>
        <w:rPr>
          <w:rFonts w:hint="eastAsia" w:hAnsi="宋体" w:cs="宋体"/>
        </w:rPr>
        <w:t>6.如甲方调整素材及要求，则应及时通知乙方，双方根据调整情况另行签订补充协议。</w:t>
      </w:r>
    </w:p>
    <w:p>
      <w:pPr>
        <w:pStyle w:val="33"/>
        <w:spacing w:line="360" w:lineRule="auto"/>
        <w:ind w:firstLine="481"/>
        <w:rPr>
          <w:rFonts w:hint="eastAsia" w:hAnsi="宋体" w:cs="宋体"/>
          <w:b/>
        </w:rPr>
      </w:pPr>
      <w:r>
        <w:rPr>
          <w:rFonts w:hint="eastAsia" w:hAnsi="宋体" w:cs="宋体"/>
          <w:b/>
        </w:rPr>
        <w:t>五、乙方权利与义务</w:t>
      </w:r>
    </w:p>
    <w:p>
      <w:pPr>
        <w:pStyle w:val="33"/>
        <w:spacing w:line="360" w:lineRule="auto"/>
        <w:ind w:firstLine="481"/>
        <w:rPr>
          <w:rFonts w:hint="eastAsia" w:hAnsi="宋体" w:cs="宋体"/>
        </w:rPr>
      </w:pPr>
      <w:r>
        <w:rPr>
          <w:rFonts w:hint="eastAsia" w:hAnsi="宋体" w:cs="宋体"/>
        </w:rPr>
        <w:t>1.乙方应按照约定和项目服务要求指派人员及时适当地履行乙方在本合同项下各项义务。乙方指派的人员应具有履行乙方在本合同项下义务的实际能力，并应遵守甲方各项规章制度。乙方应保持乙方服务团队的稳定。</w:t>
      </w:r>
    </w:p>
    <w:p>
      <w:pPr>
        <w:pStyle w:val="33"/>
        <w:spacing w:line="360" w:lineRule="auto"/>
        <w:ind w:firstLine="481"/>
        <w:rPr>
          <w:rFonts w:hint="eastAsia" w:hAnsi="宋体" w:cs="宋体"/>
        </w:rPr>
      </w:pPr>
      <w:r>
        <w:rPr>
          <w:rFonts w:hint="eastAsia" w:hAnsi="宋体" w:cs="宋体"/>
        </w:rPr>
        <w:t>2.乙方在履行本合同过程中应当按照甲方要求设计制作各类宣传材料并按期交付。</w:t>
      </w:r>
    </w:p>
    <w:p>
      <w:pPr>
        <w:pStyle w:val="33"/>
        <w:spacing w:line="360" w:lineRule="auto"/>
        <w:ind w:firstLine="481"/>
        <w:rPr>
          <w:rFonts w:hint="eastAsia" w:hAnsi="宋体" w:cs="宋体"/>
        </w:rPr>
      </w:pPr>
      <w:r>
        <w:rPr>
          <w:rFonts w:hint="eastAsia" w:hAnsi="宋体" w:cs="宋体"/>
        </w:rPr>
        <w:t>3.乙方在合同履行期间服从甲方安排，按照甲方要求开展工作。</w:t>
      </w:r>
    </w:p>
    <w:p>
      <w:pPr>
        <w:pStyle w:val="33"/>
        <w:spacing w:line="360" w:lineRule="auto"/>
        <w:ind w:firstLine="481"/>
        <w:rPr>
          <w:rFonts w:hint="eastAsia" w:hAnsi="宋体" w:cs="宋体"/>
        </w:rPr>
      </w:pPr>
      <w:r>
        <w:rPr>
          <w:rFonts w:hint="eastAsia" w:hAnsi="宋体" w:cs="宋体"/>
        </w:rPr>
        <w:t>4.乙方需保证相关媒体材料、照片的保密性，保证不向第三方透露合同履行期间所获悉的任何信息。</w:t>
      </w:r>
    </w:p>
    <w:p>
      <w:pPr>
        <w:pStyle w:val="33"/>
        <w:spacing w:line="360" w:lineRule="auto"/>
        <w:ind w:firstLine="481"/>
        <w:rPr>
          <w:rFonts w:hint="eastAsia" w:hAnsi="宋体" w:cs="宋体"/>
        </w:rPr>
      </w:pPr>
      <w:r>
        <w:rPr>
          <w:rFonts w:hint="eastAsia" w:hAnsi="宋体" w:cs="宋体"/>
        </w:rPr>
        <w:t>5.乙方未经甲方书面许可，不得擅自将本合同约定的全部或部分义务转由第三方实施。</w:t>
      </w:r>
    </w:p>
    <w:p>
      <w:pPr>
        <w:pStyle w:val="33"/>
        <w:spacing w:line="360" w:lineRule="auto"/>
        <w:ind w:firstLine="481"/>
        <w:rPr>
          <w:rFonts w:hint="eastAsia" w:hAnsi="宋体" w:cs="宋体"/>
        </w:rPr>
      </w:pPr>
      <w:r>
        <w:rPr>
          <w:rFonts w:hint="eastAsia" w:hAnsi="宋体" w:cs="宋体"/>
        </w:rPr>
        <w:t>6.乙方在合同履行期间按照甲方服务需求，按照合同约定完成甲方指定服务内容，如果实施过程中有漏项未执行的任务，需要按照报价单明细逐项扣除，甲方不予支付这部分的全部费用。</w:t>
      </w:r>
    </w:p>
    <w:p>
      <w:pPr>
        <w:pStyle w:val="33"/>
        <w:spacing w:line="360" w:lineRule="auto"/>
        <w:ind w:firstLine="481"/>
        <w:rPr>
          <w:rFonts w:hint="eastAsia" w:hAnsi="宋体" w:cs="宋体"/>
          <w:b/>
          <w:bCs/>
        </w:rPr>
      </w:pPr>
      <w:r>
        <w:rPr>
          <w:rFonts w:hint="eastAsia" w:hAnsi="宋体" w:cs="宋体"/>
          <w:b/>
          <w:bCs/>
        </w:rPr>
        <w:t>7.乙方在履行本合同项下义务时应遵纪守法。乙方在本合同项下提供的产品和服务，均应是合法的并且未侵犯任何单位和个人的合法权益。</w:t>
      </w:r>
      <w:r>
        <w:rPr>
          <w:rFonts w:hint="eastAsia" w:hAnsi="宋体" w:cs="宋体"/>
          <w:b/>
          <w:bCs/>
        </w:rPr>
        <w:br w:type="textWrapping"/>
      </w:r>
      <w:r>
        <w:rPr>
          <w:rFonts w:hint="eastAsia" w:hAnsi="宋体" w:cs="宋体"/>
        </w:rPr>
        <w:t xml:space="preserve">   </w:t>
      </w:r>
      <w:r>
        <w:rPr>
          <w:rFonts w:hint="eastAsia" w:hAnsi="宋体" w:cs="宋体"/>
          <w:b/>
          <w:bCs/>
        </w:rPr>
        <w:t xml:space="preserve"> 若乙方提供的任何产品/服务须经第三方授权或许可（包括但不限于：字体的许可使用）才合法，则乙方在提供该产品/服务前，应先行取得前述第三方出具给甲方的永久性正式授权/许可文件并自行承担由此产生的全部费用。乙方应在交付该产品/服务时，一并向甲方交付前述第三方出具给甲方的永久性正式授权/许可文件。</w:t>
      </w:r>
    </w:p>
    <w:p>
      <w:pPr>
        <w:pStyle w:val="33"/>
        <w:spacing w:line="360" w:lineRule="auto"/>
        <w:ind w:firstLine="481"/>
        <w:rPr>
          <w:rFonts w:hint="eastAsia" w:hAnsi="宋体" w:cs="宋体"/>
        </w:rPr>
      </w:pPr>
      <w:r>
        <w:rPr>
          <w:rFonts w:hint="eastAsia" w:hAnsi="宋体" w:cs="宋体"/>
        </w:rPr>
        <w:t>8.乙方应提供线下活动应急预案，包括水电器材搭建、医疗应急等，应当符合国家安全标准，以确保开放日活动实施过程的安全。</w:t>
      </w:r>
    </w:p>
    <w:p>
      <w:pPr>
        <w:pStyle w:val="33"/>
        <w:spacing w:line="360" w:lineRule="auto"/>
        <w:ind w:firstLine="481"/>
        <w:rPr>
          <w:rFonts w:hint="eastAsia" w:hAnsi="宋体" w:cs="宋体"/>
        </w:rPr>
      </w:pPr>
      <w:r>
        <w:rPr>
          <w:rFonts w:hint="eastAsia" w:hAnsi="宋体" w:cs="宋体"/>
        </w:rPr>
        <w:t>9.乙方应履行法定义务，并履行其他约定义务。</w:t>
      </w:r>
    </w:p>
    <w:p>
      <w:pPr>
        <w:pStyle w:val="33"/>
        <w:spacing w:line="360" w:lineRule="auto"/>
        <w:ind w:firstLine="481"/>
        <w:rPr>
          <w:rFonts w:hint="eastAsia" w:hAnsi="宋体" w:cs="宋体"/>
          <w:b/>
        </w:rPr>
      </w:pPr>
      <w:r>
        <w:rPr>
          <w:rFonts w:hint="eastAsia" w:hAnsi="宋体" w:cs="宋体"/>
          <w:b/>
        </w:rPr>
        <w:t>六、质量控制及项目验收</w:t>
      </w:r>
    </w:p>
    <w:p>
      <w:pPr>
        <w:pStyle w:val="280"/>
        <w:spacing w:line="360" w:lineRule="auto"/>
        <w:ind w:firstLine="480"/>
        <w:jc w:val="left"/>
        <w:rPr>
          <w:rFonts w:hint="eastAsia" w:ascii="宋体" w:hAnsi="宋体"/>
          <w:bCs/>
          <w:kern w:val="44"/>
        </w:rPr>
      </w:pPr>
      <w:r>
        <w:rPr>
          <w:rFonts w:hint="eastAsia" w:ascii="宋体" w:hAnsi="宋体"/>
          <w:bCs/>
          <w:kern w:val="44"/>
        </w:rPr>
        <w:t>1.自合同签订之日起，甲方根据本合同约定对乙方工作进行全过程质量控制，明确合同期内的工作任务、目标、标准和要求，在合同执行中对乙方提供的各类宣传服务、撰写的宣传材料进行指导、审核；乙方应按甲方要求按时完成服务需求中所提到的各类新媒体产品设计制作，协助甲方做好重点活动摄影摄像，在西城范围内投放经济普查公益宣传广告，设计制作原创微信，搭建舆情监测平台，提升经济普查公众知晓率，按规定完成各类宣传材料设计、制作、交付及售后等工作（个体户宣传品的设计、制作、交付及售后服务也包含在内）。</w:t>
      </w:r>
    </w:p>
    <w:p>
      <w:pPr>
        <w:pStyle w:val="280"/>
        <w:spacing w:line="360" w:lineRule="auto"/>
        <w:ind w:firstLine="480"/>
        <w:jc w:val="left"/>
        <w:rPr>
          <w:rFonts w:hint="eastAsia" w:ascii="宋体" w:hAnsi="宋体"/>
          <w:kern w:val="44"/>
        </w:rPr>
      </w:pPr>
      <w:r>
        <w:rPr>
          <w:rFonts w:hint="eastAsia" w:ascii="宋体" w:hAnsi="宋体"/>
          <w:bCs/>
          <w:kern w:val="44"/>
        </w:rPr>
        <w:t>2.乙方按规定时间完成线下活动的组织开展，完成活动所需直播场地、设备及应用技术、物料支持、素材整合及后期制作技术支持、媒体报道支持和活动服务等项内容；完成主题文创衍生品的设计及物料的采购。活动结束后2周内，乙方提供符合传播要求的活动影音记录及3—5分钟剪辑及包装技术支持。</w:t>
      </w:r>
    </w:p>
    <w:p>
      <w:pPr>
        <w:pStyle w:val="33"/>
        <w:spacing w:line="360" w:lineRule="auto"/>
        <w:ind w:firstLine="481"/>
        <w:rPr>
          <w:rFonts w:hint="eastAsia" w:hAnsi="宋体" w:cs="宋体"/>
          <w:b/>
        </w:rPr>
      </w:pPr>
      <w:r>
        <w:rPr>
          <w:rFonts w:hint="eastAsia" w:hAnsi="宋体" w:cs="宋体"/>
          <w:b/>
        </w:rPr>
        <w:t>七、保密条款及知识产权归属</w:t>
      </w:r>
    </w:p>
    <w:p>
      <w:pPr>
        <w:pStyle w:val="33"/>
        <w:spacing w:line="360" w:lineRule="auto"/>
        <w:ind w:firstLine="0"/>
        <w:rPr>
          <w:rFonts w:hint="eastAsia" w:hAnsi="宋体" w:cs="宋体"/>
          <w:b/>
        </w:rPr>
      </w:pPr>
      <w:r>
        <w:rPr>
          <w:rFonts w:hint="eastAsia" w:hAnsi="宋体" w:cs="宋体"/>
          <w:b/>
        </w:rPr>
        <w:t xml:space="preserve">    </w:t>
      </w:r>
      <w:r>
        <w:rPr>
          <w:rFonts w:hint="eastAsia" w:hAnsi="宋体" w:cs="宋体"/>
          <w:bCs/>
        </w:rPr>
        <w:t>1.</w:t>
      </w:r>
      <w:r>
        <w:rPr>
          <w:rFonts w:hint="eastAsia" w:hAnsi="宋体" w:cs="宋体"/>
        </w:rPr>
        <w:t xml:space="preserve">乙方对其在洽谈、签订和履行本合同过程中获得的与本项目相关的文件、资料及信息承担保密义务。乙方应当采取适当、充分及有效的保密措施，保护该等文件、资料、信息不被非法地使用、传播、公开。除非先已取得甲方的书面许可或该等信息已在社会上被合法地公开，乙方应当在 </w:t>
      </w:r>
      <w:r>
        <w:rPr>
          <w:rFonts w:hint="eastAsia" w:hAnsi="宋体" w:cs="宋体"/>
          <w:u w:val="single"/>
        </w:rPr>
        <w:t>十</w:t>
      </w:r>
      <w:r>
        <w:rPr>
          <w:rFonts w:hint="eastAsia" w:hAnsi="宋体" w:cs="宋体"/>
        </w:rPr>
        <w:t xml:space="preserve"> 年内不得对外披露该等文件、资料、信息；</w:t>
      </w:r>
    </w:p>
    <w:p>
      <w:pPr>
        <w:pStyle w:val="33"/>
        <w:spacing w:line="360" w:lineRule="auto"/>
        <w:ind w:firstLine="0"/>
        <w:rPr>
          <w:rFonts w:hint="eastAsia" w:hAnsi="宋体" w:cs="宋体"/>
        </w:rPr>
      </w:pPr>
      <w:r>
        <w:rPr>
          <w:rFonts w:hint="eastAsia" w:hAnsi="宋体" w:cs="宋体"/>
          <w:b/>
        </w:rPr>
        <w:t xml:space="preserve">    </w:t>
      </w:r>
      <w:r>
        <w:rPr>
          <w:rFonts w:hint="eastAsia" w:hAnsi="宋体" w:cs="宋体"/>
          <w:bCs/>
        </w:rPr>
        <w:t>2.</w:t>
      </w:r>
      <w:r>
        <w:rPr>
          <w:rFonts w:hint="eastAsia" w:hAnsi="宋体" w:cs="宋体"/>
        </w:rPr>
        <w:t>乙方在项目实施过程中接触或产生涉密内部资料的，应严格按《中华人民共和国保守国家秘密法》以及其他相关法律法规和规定执行。如由于乙方的原因而导致泄密的，乙方应承担全部后果和责任；</w:t>
      </w:r>
    </w:p>
    <w:p>
      <w:pPr>
        <w:pStyle w:val="33"/>
        <w:spacing w:line="360" w:lineRule="auto"/>
        <w:ind w:firstLine="0"/>
        <w:rPr>
          <w:rFonts w:hint="eastAsia" w:hAnsi="宋体" w:cs="宋体"/>
        </w:rPr>
      </w:pPr>
      <w:r>
        <w:rPr>
          <w:rFonts w:hint="eastAsia" w:hAnsi="宋体" w:cs="宋体"/>
        </w:rPr>
        <w:t xml:space="preserve">    3.乙方应保证为甲方提供本合同约定的服务时不得侵犯甲方和第三人的合法权益，此权益也包括各类知识产权；</w:t>
      </w:r>
    </w:p>
    <w:p>
      <w:pPr>
        <w:pStyle w:val="33"/>
        <w:spacing w:line="360" w:lineRule="auto"/>
        <w:rPr>
          <w:rFonts w:hint="eastAsia" w:hAnsi="宋体" w:cs="宋体"/>
        </w:rPr>
      </w:pPr>
      <w:r>
        <w:rPr>
          <w:rFonts w:hint="eastAsia" w:hAnsi="宋体" w:cs="宋体"/>
        </w:rPr>
        <w:t>4.乙方在为甲方提供服务过程中所获得成果的知识产权及其他权益均归甲方所有。未经甲方书面许可，乙方不得以任何方式使用，亦不得出于任何目的向第三方披露或许可第三方使用。</w:t>
      </w:r>
    </w:p>
    <w:p>
      <w:pPr>
        <w:pStyle w:val="33"/>
        <w:spacing w:line="360" w:lineRule="auto"/>
        <w:rPr>
          <w:rFonts w:hint="eastAsia" w:hAnsi="宋体" w:cs="宋体"/>
          <w:b/>
          <w:bCs/>
        </w:rPr>
      </w:pPr>
      <w:r>
        <w:rPr>
          <w:rFonts w:hint="eastAsia" w:hAnsi="宋体" w:cs="宋体"/>
          <w:b/>
          <w:bCs/>
        </w:rPr>
        <w:t>八、违约及损害赔偿责任</w:t>
      </w:r>
    </w:p>
    <w:p>
      <w:pPr>
        <w:pStyle w:val="33"/>
        <w:spacing w:line="360" w:lineRule="auto"/>
        <w:ind w:firstLine="0"/>
        <w:rPr>
          <w:rFonts w:hint="eastAsia" w:hAnsi="宋体" w:cs="宋体"/>
        </w:rPr>
      </w:pPr>
      <w:r>
        <w:rPr>
          <w:rFonts w:hint="eastAsia" w:hAnsi="宋体" w:cs="宋体"/>
        </w:rPr>
        <w:t xml:space="preserve">    1.乙方未在约定期限内履行义务或履行义务不符合约定的，应向甲方支付合同总金额的10%的违约金，甲方可要求乙方在甲方指定期限内完成整改；</w:t>
      </w:r>
      <w:bookmarkStart w:id="643" w:name="_Hlk138177782"/>
      <w:r>
        <w:rPr>
          <w:rFonts w:hint="eastAsia" w:hAnsi="宋体" w:cs="宋体"/>
        </w:rPr>
        <w:t>乙方不予整改或整改后依然不符合约定的，甲方有权解除合同。甲方依据本条约定解除合同的，乙方应全额退还已收的全部合同款，并应按合同总金额的10%向甲方支付违约金，该违约金不足弥补甲方全部损失的，乙方还应在甲方指定期限内赔偿甲方损失。</w:t>
      </w:r>
    </w:p>
    <w:bookmarkEnd w:id="643"/>
    <w:p>
      <w:pPr>
        <w:pStyle w:val="33"/>
        <w:spacing w:line="360" w:lineRule="auto"/>
        <w:ind w:firstLineChars="200"/>
        <w:rPr>
          <w:rFonts w:hint="eastAsia" w:hAnsi="宋体" w:cs="宋体"/>
        </w:rPr>
      </w:pPr>
      <w:r>
        <w:rPr>
          <w:rFonts w:hint="eastAsia" w:hAnsi="宋体" w:cs="宋体"/>
        </w:rPr>
        <w:t>2.若乙方提供的产品或服务侵犯了第三人的权利致使甲方受到索赔或起诉，则乙方除应向甲方支付合同总金额5%的违约金外，还应对由此给甲方造成的一切损失予以赔偿。</w:t>
      </w:r>
    </w:p>
    <w:p>
      <w:pPr>
        <w:pStyle w:val="33"/>
        <w:spacing w:line="360" w:lineRule="auto"/>
        <w:ind w:firstLineChars="200"/>
        <w:rPr>
          <w:rFonts w:hint="eastAsia" w:hAnsi="宋体" w:cs="宋体"/>
        </w:rPr>
      </w:pPr>
      <w:r>
        <w:rPr>
          <w:rFonts w:hint="eastAsia" w:hAnsi="宋体" w:cs="宋体"/>
        </w:rPr>
        <w:t>3.甲方应对其提供的内容真实性和合法性负责，因甲方提供的内容虚假或不合法给乙方造成实际损失的，甲方应向乙方支付合同总金额10%的违约金。</w:t>
      </w:r>
    </w:p>
    <w:p>
      <w:pPr>
        <w:pStyle w:val="33"/>
        <w:spacing w:line="360" w:lineRule="auto"/>
        <w:ind w:firstLineChars="200"/>
        <w:rPr>
          <w:rFonts w:hint="eastAsia" w:hAnsi="宋体" w:cs="宋体"/>
        </w:rPr>
      </w:pPr>
      <w:r>
        <w:rPr>
          <w:rFonts w:hint="eastAsia" w:hAnsi="宋体" w:cs="宋体"/>
        </w:rPr>
        <w:t>4.乙方应对其提供的内容真实性和合法性负责，因乙方提供的内容虚假或不合法造成合同无法履行，或给甲方造成实际损失的，甲方有权解除合同；甲方依据本条约定解除合同的，乙方应全额退还已收的全部合同款并应向甲方支付合同总金额的10%的违约金。</w:t>
      </w:r>
    </w:p>
    <w:p>
      <w:pPr>
        <w:pStyle w:val="33"/>
        <w:spacing w:line="360" w:lineRule="auto"/>
        <w:ind w:firstLineChars="200"/>
        <w:rPr>
          <w:rFonts w:hint="eastAsia" w:hAnsi="宋体" w:cs="宋体"/>
        </w:rPr>
      </w:pPr>
      <w:r>
        <w:rPr>
          <w:rFonts w:hint="eastAsia" w:hAnsi="宋体" w:cs="宋体"/>
        </w:rPr>
        <w:t>5.乙方应配合甲方办理合同款项支付手续，若因乙方未能配合甲方办理合同款项支付手续，造成合同款项未能按照约定期限支付的，甲方对此不承担违约责任，并且，甲方有权要求乙方按日支付前述未能按照约定期限支付的合同款项的1%的违约金；因乙方未能配合甲方办理合同款项支付手续，导致甲方为支付本合同的合同款而准备的预算资金被财政部门依法收回的，乙方应向甲方支付与前述被财政部门收回的预算资金总额等额的违约金，并应赔偿甲方损失。甲方可从应付乙方的合同款相中直接抵扣乙方应付甲方的违约金和损失赔偿金。</w:t>
      </w:r>
    </w:p>
    <w:p>
      <w:pPr>
        <w:pStyle w:val="33"/>
        <w:spacing w:line="360" w:lineRule="auto"/>
        <w:ind w:firstLine="372"/>
        <w:rPr>
          <w:rFonts w:hint="eastAsia" w:hAnsi="宋体" w:cs="宋体"/>
        </w:rPr>
      </w:pPr>
      <w:r>
        <w:rPr>
          <w:rFonts w:hint="eastAsia" w:hAnsi="宋体" w:cs="宋体"/>
        </w:rPr>
        <w:t xml:space="preserve"> 6.任何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33"/>
        <w:spacing w:line="360" w:lineRule="auto"/>
        <w:ind w:firstLineChars="200"/>
        <w:rPr>
          <w:rFonts w:hint="eastAsia" w:hAnsi="宋体" w:cs="宋体"/>
        </w:rPr>
      </w:pPr>
      <w:r>
        <w:rPr>
          <w:rFonts w:hint="eastAsia" w:hAnsi="宋体" w:cs="宋体"/>
        </w:rPr>
        <w:t>任何一方迟延履行后发生不可抗力的，不免除其违约责任。</w:t>
      </w:r>
    </w:p>
    <w:p>
      <w:pPr>
        <w:pStyle w:val="33"/>
        <w:spacing w:line="360" w:lineRule="auto"/>
        <w:ind w:firstLine="0"/>
        <w:rPr>
          <w:rFonts w:hint="eastAsia" w:hAnsi="宋体" w:cs="宋体"/>
        </w:rPr>
      </w:pPr>
      <w:r>
        <w:rPr>
          <w:rFonts w:hint="eastAsia" w:hAnsi="宋体" w:cs="宋体"/>
        </w:rPr>
        <w:t xml:space="preserve">    7.乙方发布的内容含有甲方未确认的部分，给甲方造成损失的，甲方有权要求乙方赔偿损失、公开道歉等。</w:t>
      </w:r>
    </w:p>
    <w:p>
      <w:pPr>
        <w:pStyle w:val="33"/>
        <w:spacing w:line="360" w:lineRule="auto"/>
        <w:ind w:firstLineChars="200"/>
        <w:rPr>
          <w:rFonts w:hint="eastAsia" w:hAnsi="宋体" w:cs="宋体"/>
          <w:highlight w:val="none"/>
        </w:rPr>
      </w:pPr>
      <w:r>
        <w:rPr>
          <w:rFonts w:hint="eastAsia" w:hAnsi="宋体" w:cs="宋体"/>
          <w:highlight w:val="none"/>
        </w:rPr>
        <w:t>8.若乙方不能按期完成各类设计制作的普查宣传资料交付（包括个体经营户宣传品），则乙方除应按日向甲方支付合同总金额千分之五的违约金外，还应当按甲方指定的期限内完成普查宣传资料交付，乙方承担违约金的金额不超过合同总金额的10%。若乙方超过20日未交付的，甲方有权解除合同。甲方依据本条约定解除合同的，乙方应全额退还已收的全部合同款并应向甲方支付合同总金额的10%的违约金。该违约金不足弥补甲方全部损失的，乙方还应在甲方指定期限内赔偿甲方损失。</w:t>
      </w:r>
    </w:p>
    <w:p>
      <w:pPr>
        <w:pStyle w:val="33"/>
        <w:spacing w:line="360" w:lineRule="auto"/>
        <w:ind w:firstLine="0"/>
        <w:rPr>
          <w:rFonts w:hint="eastAsia" w:hAnsi="宋体" w:cs="宋体"/>
          <w:b/>
        </w:rPr>
      </w:pPr>
      <w:r>
        <w:rPr>
          <w:rFonts w:hint="eastAsia" w:hAnsi="宋体" w:cs="宋体"/>
          <w:b/>
        </w:rPr>
        <w:t xml:space="preserve">    九、争议解决</w:t>
      </w:r>
    </w:p>
    <w:p>
      <w:pPr>
        <w:pStyle w:val="33"/>
        <w:spacing w:line="360" w:lineRule="auto"/>
        <w:rPr>
          <w:rFonts w:hint="eastAsia" w:hAnsi="宋体" w:cs="宋体"/>
          <w:b/>
        </w:rPr>
      </w:pPr>
      <w:r>
        <w:rPr>
          <w:rFonts w:hint="eastAsia" w:hAnsi="宋体" w:cs="宋体"/>
        </w:rPr>
        <w:t xml:space="preserve"> 双方因履行本合同发生争议的，双方应通过友好协商进行解决；不能协商解决时，任何一方有权向北京市西城区人民法院提起诉讼解决。</w:t>
      </w:r>
    </w:p>
    <w:p>
      <w:pPr>
        <w:pStyle w:val="33"/>
        <w:spacing w:line="360" w:lineRule="auto"/>
        <w:ind w:firstLine="0"/>
        <w:rPr>
          <w:rFonts w:hint="eastAsia" w:hAnsi="宋体" w:cs="宋体"/>
          <w:b/>
        </w:rPr>
      </w:pPr>
      <w:r>
        <w:rPr>
          <w:rFonts w:hint="eastAsia" w:hAnsi="宋体" w:cs="宋体"/>
          <w:b/>
        </w:rPr>
        <w:t xml:space="preserve">    十、其他</w:t>
      </w:r>
    </w:p>
    <w:p>
      <w:pPr>
        <w:pStyle w:val="33"/>
        <w:spacing w:line="360" w:lineRule="auto"/>
        <w:ind w:firstLine="0"/>
        <w:rPr>
          <w:rFonts w:hint="eastAsia" w:hAnsi="宋体" w:cs="宋体"/>
        </w:rPr>
      </w:pPr>
      <w:r>
        <w:rPr>
          <w:rFonts w:hint="eastAsia" w:hAnsi="宋体" w:cs="宋体"/>
          <w:b/>
        </w:rPr>
        <w:t xml:space="preserve">    </w:t>
      </w:r>
      <w:r>
        <w:rPr>
          <w:rFonts w:hint="eastAsia" w:hAnsi="宋体" w:cs="宋体"/>
          <w:bCs/>
        </w:rPr>
        <w:t>1.</w:t>
      </w:r>
      <w:r>
        <w:rPr>
          <w:rFonts w:hint="eastAsia" w:hAnsi="宋体" w:cs="宋体"/>
        </w:rPr>
        <w:t>本合同的标题及各条款标题是为检索方便拟定，不应用来解释合同的含义。</w:t>
      </w:r>
    </w:p>
    <w:p>
      <w:pPr>
        <w:pStyle w:val="33"/>
        <w:spacing w:line="360" w:lineRule="auto"/>
        <w:rPr>
          <w:rFonts w:hint="eastAsia" w:hAnsi="宋体" w:cs="宋体"/>
        </w:rPr>
      </w:pPr>
      <w:r>
        <w:rPr>
          <w:rFonts w:hint="eastAsia" w:hAnsi="宋体" w:cs="宋体"/>
        </w:rPr>
        <w:t>2.本合同的任何条款无论因何种原因完全或部分无效或不具有执行力，或违反任何应适用的效力性强制性规定，则该条款被视为删除。但本合同的其余条款仍应有效并且有约束力。</w:t>
      </w:r>
    </w:p>
    <w:p>
      <w:pPr>
        <w:pStyle w:val="33"/>
        <w:spacing w:line="360" w:lineRule="auto"/>
        <w:ind w:firstLineChars="200"/>
        <w:rPr>
          <w:rFonts w:hint="eastAsia" w:hAnsi="宋体" w:cs="宋体"/>
        </w:rPr>
      </w:pPr>
      <w:r>
        <w:rPr>
          <w:rFonts w:hint="eastAsia" w:hAnsi="宋体" w:cs="宋体"/>
        </w:rPr>
        <w:t xml:space="preserve">3.本合同主文和附件，以及与本合同有关的竞争性磋商文件、响应文件均为本合同组成部分，当竞争性磋商文件、响应文件、本合同主文和附件之间发生冲突时的优先适用顺序和优先解释顺序为：本合同主文和附件、竞争性磋商文件、响应文件。    </w:t>
      </w:r>
    </w:p>
    <w:p>
      <w:pPr>
        <w:pStyle w:val="33"/>
        <w:spacing w:line="360" w:lineRule="auto"/>
        <w:ind w:firstLineChars="200"/>
        <w:rPr>
          <w:rFonts w:hint="eastAsia" w:hAnsi="宋体" w:cs="宋体"/>
        </w:rPr>
      </w:pPr>
      <w:r>
        <w:rPr>
          <w:rFonts w:hint="eastAsia" w:hAnsi="宋体" w:cs="宋体"/>
        </w:rPr>
        <w:t>4.本合同执行过程中，所有注解、附件等一经甲乙双方签字确认即成为本合同的有效组成部分，与本合同主文具有同等法律效力。</w:t>
      </w:r>
    </w:p>
    <w:p>
      <w:pPr>
        <w:pStyle w:val="33"/>
        <w:spacing w:line="360" w:lineRule="auto"/>
        <w:rPr>
          <w:rFonts w:hint="eastAsia" w:hAnsi="宋体" w:cs="宋体"/>
        </w:rPr>
      </w:pPr>
      <w:r>
        <w:rPr>
          <w:rFonts w:hint="eastAsia" w:hAnsi="宋体" w:cs="宋体"/>
        </w:rPr>
        <w:t>5.本合同一式六份，双方各持三份，均具有同等法律效力，自双方签字盖章之日起生效。</w:t>
      </w:r>
    </w:p>
    <w:p>
      <w:pPr>
        <w:pStyle w:val="33"/>
        <w:spacing w:line="360" w:lineRule="auto"/>
        <w:rPr>
          <w:rFonts w:hint="eastAsia" w:hAnsi="宋体" w:cs="宋体"/>
        </w:rPr>
      </w:pPr>
    </w:p>
    <w:p>
      <w:pPr>
        <w:pStyle w:val="33"/>
        <w:spacing w:line="360" w:lineRule="auto"/>
        <w:rPr>
          <w:rFonts w:hint="eastAsia" w:hAnsi="宋体" w:cs="宋体"/>
        </w:rPr>
      </w:pPr>
    </w:p>
    <w:tbl>
      <w:tblPr>
        <w:tblStyle w:val="45"/>
        <w:tblpPr w:leftFromText="180" w:rightFromText="180" w:vertAnchor="text" w:horzAnchor="page" w:tblpX="1767" w:tblpY="447"/>
        <w:tblOverlap w:val="never"/>
        <w:tblW w:w="0" w:type="auto"/>
        <w:tblInd w:w="0" w:type="dxa"/>
        <w:tblLayout w:type="fixed"/>
        <w:tblCellMar>
          <w:top w:w="0" w:type="dxa"/>
          <w:left w:w="108" w:type="dxa"/>
          <w:bottom w:w="0" w:type="dxa"/>
          <w:right w:w="108" w:type="dxa"/>
        </w:tblCellMar>
      </w:tblPr>
      <w:tblGrid>
        <w:gridCol w:w="1754"/>
        <w:gridCol w:w="3180"/>
        <w:gridCol w:w="1508"/>
        <w:gridCol w:w="2998"/>
      </w:tblGrid>
      <w:tr>
        <w:tblPrEx>
          <w:tblCellMar>
            <w:top w:w="0" w:type="dxa"/>
            <w:left w:w="108" w:type="dxa"/>
            <w:bottom w:w="0" w:type="dxa"/>
            <w:right w:w="108" w:type="dxa"/>
          </w:tblCellMar>
        </w:tblPrEx>
        <w:trPr>
          <w:trHeight w:val="1032" w:hRule="atLeast"/>
        </w:trPr>
        <w:tc>
          <w:tcPr>
            <w:tcW w:w="1754" w:type="dxa"/>
            <w:tcBorders>
              <w:top w:val="single" w:color="C0C0C0" w:sz="4" w:space="0"/>
              <w:left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甲 方：</w:t>
            </w:r>
          </w:p>
          <w:p>
            <w:pPr>
              <w:spacing w:line="360" w:lineRule="auto"/>
              <w:rPr>
                <w:rFonts w:hint="eastAsia" w:ascii="宋体" w:hAnsi="宋体" w:cs="宋体"/>
                <w:sz w:val="24"/>
              </w:rPr>
            </w:pPr>
            <w:r>
              <w:rPr>
                <w:rFonts w:hint="eastAsia" w:ascii="宋体" w:hAnsi="宋体" w:cs="宋体"/>
                <w:sz w:val="24"/>
              </w:rPr>
              <w:t>(公 章)</w:t>
            </w:r>
          </w:p>
        </w:tc>
        <w:tc>
          <w:tcPr>
            <w:tcW w:w="3180" w:type="dxa"/>
            <w:tcBorders>
              <w:top w:val="single" w:color="C0C0C0" w:sz="4" w:space="0"/>
              <w:right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北京市西城区统计局</w:t>
            </w:r>
          </w:p>
        </w:tc>
        <w:tc>
          <w:tcPr>
            <w:tcW w:w="1508" w:type="dxa"/>
            <w:tcBorders>
              <w:top w:val="single" w:color="C0C0C0" w:sz="4" w:space="0"/>
              <w:left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乙  方：</w:t>
            </w:r>
          </w:p>
          <w:p>
            <w:pPr>
              <w:spacing w:line="360" w:lineRule="auto"/>
              <w:rPr>
                <w:rFonts w:hint="eastAsia" w:ascii="宋体" w:hAnsi="宋体" w:cs="宋体"/>
                <w:sz w:val="24"/>
              </w:rPr>
            </w:pPr>
            <w:r>
              <w:rPr>
                <w:rFonts w:hint="eastAsia" w:ascii="宋体" w:hAnsi="宋体" w:cs="宋体"/>
                <w:sz w:val="24"/>
              </w:rPr>
              <w:t>(公 章)</w:t>
            </w:r>
          </w:p>
        </w:tc>
        <w:tc>
          <w:tcPr>
            <w:tcW w:w="2998" w:type="dxa"/>
            <w:tcBorders>
              <w:top w:val="single" w:color="C0C0C0" w:sz="4" w:space="0"/>
              <w:right w:val="single" w:color="C0C0C0" w:sz="4" w:space="0"/>
            </w:tcBorders>
            <w:noWrap w:val="0"/>
            <w:vAlign w:val="center"/>
          </w:tcPr>
          <w:p>
            <w:pPr>
              <w:spacing w:before="40" w:line="360" w:lineRule="auto"/>
              <w:rPr>
                <w:rFonts w:hint="eastAsia" w:ascii="宋体" w:hAnsi="宋体" w:cs="宋体"/>
                <w:b/>
                <w:sz w:val="24"/>
              </w:rPr>
            </w:pPr>
          </w:p>
        </w:tc>
      </w:tr>
      <w:tr>
        <w:tblPrEx>
          <w:tblCellMar>
            <w:top w:w="0" w:type="dxa"/>
            <w:left w:w="108" w:type="dxa"/>
            <w:bottom w:w="0" w:type="dxa"/>
            <w:right w:w="108" w:type="dxa"/>
          </w:tblCellMar>
        </w:tblPrEx>
        <w:trPr>
          <w:trHeight w:val="1456" w:hRule="atLeast"/>
        </w:trPr>
        <w:tc>
          <w:tcPr>
            <w:tcW w:w="1754" w:type="dxa"/>
            <w:tcBorders>
              <w:left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法定代表人/授权代表： ( 签 名)</w:t>
            </w:r>
          </w:p>
        </w:tc>
        <w:tc>
          <w:tcPr>
            <w:tcW w:w="3180" w:type="dxa"/>
            <w:tcBorders>
              <w:right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 xml:space="preserve">     </w:t>
            </w:r>
          </w:p>
        </w:tc>
        <w:tc>
          <w:tcPr>
            <w:tcW w:w="1508" w:type="dxa"/>
            <w:tcBorders>
              <w:left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法定代表人/授权代表：(签 名)</w:t>
            </w:r>
          </w:p>
        </w:tc>
        <w:tc>
          <w:tcPr>
            <w:tcW w:w="2998" w:type="dxa"/>
            <w:tcBorders>
              <w:right w:val="single" w:color="C0C0C0" w:sz="4" w:space="0"/>
            </w:tcBorders>
            <w:noWrap w:val="0"/>
            <w:vAlign w:val="center"/>
          </w:tcPr>
          <w:p>
            <w:pPr>
              <w:spacing w:line="360" w:lineRule="auto"/>
              <w:rPr>
                <w:rFonts w:hint="eastAsia" w:ascii="宋体" w:hAnsi="宋体" w:cs="宋体"/>
                <w:sz w:val="24"/>
              </w:rPr>
            </w:pPr>
          </w:p>
        </w:tc>
      </w:tr>
      <w:tr>
        <w:tblPrEx>
          <w:tblCellMar>
            <w:top w:w="0" w:type="dxa"/>
            <w:left w:w="108" w:type="dxa"/>
            <w:bottom w:w="0" w:type="dxa"/>
            <w:right w:w="108" w:type="dxa"/>
          </w:tblCellMar>
        </w:tblPrEx>
        <w:trPr>
          <w:trHeight w:val="511" w:hRule="atLeast"/>
        </w:trPr>
        <w:tc>
          <w:tcPr>
            <w:tcW w:w="1754" w:type="dxa"/>
            <w:tcBorders>
              <w:left w:val="single" w:color="C0C0C0" w:sz="4" w:space="0"/>
              <w:bottom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签署日期：</w:t>
            </w:r>
          </w:p>
        </w:tc>
        <w:tc>
          <w:tcPr>
            <w:tcW w:w="3180" w:type="dxa"/>
            <w:tcBorders>
              <w:bottom w:val="single" w:color="C0C0C0" w:sz="4" w:space="0"/>
              <w:right w:val="single" w:color="C0C0C0" w:sz="4" w:space="0"/>
            </w:tcBorders>
            <w:noWrap w:val="0"/>
            <w:vAlign w:val="center"/>
          </w:tcPr>
          <w:p>
            <w:pPr>
              <w:spacing w:line="360" w:lineRule="auto"/>
              <w:ind w:firstLine="480" w:firstLineChars="200"/>
              <w:rPr>
                <w:rFonts w:hint="eastAsia" w:ascii="宋体" w:hAnsi="宋体" w:cs="宋体"/>
                <w:sz w:val="24"/>
              </w:rPr>
            </w:pPr>
            <w:r>
              <w:rPr>
                <w:rFonts w:hint="eastAsia" w:ascii="宋体" w:hAnsi="宋体" w:cs="宋体"/>
                <w:sz w:val="24"/>
              </w:rPr>
              <w:t>年   月   日</w:t>
            </w:r>
          </w:p>
        </w:tc>
        <w:tc>
          <w:tcPr>
            <w:tcW w:w="1508" w:type="dxa"/>
            <w:tcBorders>
              <w:left w:val="single" w:color="C0C0C0" w:sz="4" w:space="0"/>
              <w:bottom w:val="single" w:color="C0C0C0" w:sz="4" w:space="0"/>
            </w:tcBorders>
            <w:noWrap w:val="0"/>
            <w:vAlign w:val="center"/>
          </w:tcPr>
          <w:p>
            <w:pPr>
              <w:spacing w:line="360" w:lineRule="auto"/>
              <w:rPr>
                <w:rFonts w:hint="eastAsia" w:ascii="宋体" w:hAnsi="宋体" w:cs="宋体"/>
                <w:sz w:val="24"/>
              </w:rPr>
            </w:pPr>
            <w:r>
              <w:rPr>
                <w:rFonts w:hint="eastAsia" w:ascii="宋体" w:hAnsi="宋体" w:cs="宋体"/>
                <w:sz w:val="24"/>
              </w:rPr>
              <w:t>签署日期：</w:t>
            </w:r>
          </w:p>
        </w:tc>
        <w:tc>
          <w:tcPr>
            <w:tcW w:w="2998" w:type="dxa"/>
            <w:tcBorders>
              <w:bottom w:val="single" w:color="C0C0C0" w:sz="4" w:space="0"/>
              <w:right w:val="single" w:color="C0C0C0" w:sz="4" w:space="0"/>
            </w:tcBorders>
            <w:noWrap w:val="0"/>
            <w:vAlign w:val="center"/>
          </w:tcPr>
          <w:p>
            <w:pPr>
              <w:spacing w:line="360" w:lineRule="auto"/>
              <w:ind w:firstLine="480" w:firstLineChars="200"/>
              <w:rPr>
                <w:rFonts w:hint="eastAsia" w:ascii="宋体" w:hAnsi="宋体" w:cs="宋体"/>
                <w:sz w:val="24"/>
              </w:rPr>
            </w:pPr>
            <w:r>
              <w:rPr>
                <w:rFonts w:hint="eastAsia" w:ascii="宋体" w:hAnsi="宋体" w:cs="宋体"/>
                <w:sz w:val="24"/>
              </w:rPr>
              <w:t>年   月   日</w:t>
            </w:r>
          </w:p>
        </w:tc>
      </w:tr>
    </w:tbl>
    <w:p>
      <w:pPr>
        <w:pStyle w:val="33"/>
        <w:spacing w:line="360" w:lineRule="auto"/>
        <w:ind w:firstLine="0"/>
        <w:rPr>
          <w:rFonts w:hint="eastAsia" w:hAnsi="宋体" w:cs="宋体"/>
        </w:rPr>
      </w:pPr>
    </w:p>
    <w:p>
      <w:pPr>
        <w:pStyle w:val="33"/>
        <w:spacing w:line="360" w:lineRule="auto"/>
        <w:ind w:firstLine="0"/>
        <w:rPr>
          <w:rFonts w:hint="eastAsia" w:hAnsi="宋体" w:cs="宋体"/>
        </w:rPr>
      </w:pPr>
    </w:p>
    <w:p>
      <w:pPr>
        <w:spacing w:line="480" w:lineRule="auto"/>
        <w:rPr>
          <w:rFonts w:hint="eastAsia" w:ascii="宋体" w:hAnsi="宋体" w:cs="宋体"/>
          <w:sz w:val="24"/>
        </w:rPr>
      </w:pPr>
    </w:p>
    <w:p>
      <w:pPr>
        <w:spacing w:line="480" w:lineRule="auto"/>
        <w:rPr>
          <w:rFonts w:hint="eastAsia" w:ascii="宋体" w:hAnsi="宋体" w:cs="宋体"/>
          <w:sz w:val="24"/>
        </w:rPr>
      </w:pPr>
      <w:r>
        <w:rPr>
          <w:rFonts w:hint="eastAsia" w:ascii="宋体" w:hAnsi="宋体" w:cs="宋体"/>
          <w:sz w:val="24"/>
        </w:rPr>
        <w:t>附件1：服务需求</w:t>
      </w:r>
    </w:p>
    <w:p>
      <w:pPr>
        <w:spacing w:line="480" w:lineRule="auto"/>
        <w:rPr>
          <w:rFonts w:hint="eastAsia" w:ascii="宋体" w:hAnsi="宋体" w:eastAsia="宋体" w:cs="宋体"/>
        </w:rPr>
      </w:pPr>
      <w:r>
        <w:rPr>
          <w:rFonts w:hint="eastAsia" w:ascii="宋体" w:hAnsi="宋体" w:cs="宋体"/>
          <w:sz w:val="24"/>
        </w:rPr>
        <w:t>附件2：个体户宣传品需求</w:t>
      </w:r>
    </w:p>
    <w:p>
      <w:pPr>
        <w:rPr>
          <w:rFonts w:hint="eastAsia" w:ascii="宋体" w:hAnsi="宋体" w:cs="宋体"/>
          <w:b/>
          <w:sz w:val="28"/>
          <w:szCs w:val="28"/>
        </w:rPr>
      </w:pPr>
      <w:r>
        <w:rPr>
          <w:rFonts w:hint="eastAsia" w:ascii="宋体" w:hAnsi="宋体" w:cs="宋体"/>
          <w:b/>
          <w:sz w:val="28"/>
          <w:szCs w:val="28"/>
        </w:rPr>
        <w:br w:type="page"/>
      </w:r>
    </w:p>
    <w:p>
      <w:pPr>
        <w:autoSpaceDE w:val="0"/>
        <w:autoSpaceDN w:val="0"/>
        <w:adjustRightInd w:val="0"/>
        <w:spacing w:line="360" w:lineRule="auto"/>
        <w:jc w:val="center"/>
        <w:rPr>
          <w:rFonts w:hint="eastAsia" w:ascii="宋体" w:hAnsi="宋体" w:cs="宋体"/>
          <w:b/>
          <w:sz w:val="28"/>
          <w:szCs w:val="28"/>
        </w:rPr>
      </w:pPr>
      <w:r>
        <w:rPr>
          <w:rFonts w:hint="eastAsia" w:ascii="宋体" w:hAnsi="宋体" w:cs="宋体"/>
          <w:b/>
          <w:sz w:val="28"/>
          <w:szCs w:val="28"/>
        </w:rPr>
        <w:t>附件1  服务需求</w:t>
      </w:r>
    </w:p>
    <w:p>
      <w:pPr>
        <w:spacing w:line="400" w:lineRule="exact"/>
        <w:ind w:firstLine="640" w:firstLineChars="200"/>
        <w:rPr>
          <w:rFonts w:hint="eastAsia" w:ascii="宋体" w:hAnsi="宋体" w:cs="宋体"/>
          <w:sz w:val="32"/>
          <w:szCs w:val="32"/>
        </w:rPr>
      </w:pPr>
    </w:p>
    <w:p>
      <w:pPr>
        <w:autoSpaceDE w:val="0"/>
        <w:autoSpaceDN w:val="0"/>
        <w:adjustRightInd w:val="0"/>
        <w:spacing w:line="360" w:lineRule="auto"/>
        <w:rPr>
          <w:rFonts w:hint="eastAsia" w:ascii="宋体" w:hAnsi="宋体" w:cs="宋体"/>
          <w:b/>
          <w:sz w:val="24"/>
        </w:rPr>
      </w:pPr>
      <w:r>
        <w:rPr>
          <w:rFonts w:hint="eastAsia" w:ascii="宋体" w:hAnsi="宋体" w:cs="宋体"/>
          <w:b/>
          <w:sz w:val="24"/>
        </w:rPr>
        <w:t>一、采购需求</w:t>
      </w:r>
    </w:p>
    <w:p>
      <w:pPr>
        <w:keepNext w:val="0"/>
        <w:keepLines w:val="0"/>
        <w:pageBreakBefore w:val="0"/>
        <w:widowControl w:val="0"/>
        <w:kinsoku/>
        <w:wordWrap/>
        <w:overflowPunct/>
        <w:topLinePunct w:val="0"/>
        <w:autoSpaceDE w:val="0"/>
        <w:autoSpaceDN w:val="0"/>
        <w:bidi w:val="0"/>
        <w:adjustRightInd w:val="0"/>
        <w:snapToGrid/>
        <w:spacing w:before="233" w:beforeLines="50" w:after="233" w:afterLines="50" w:line="360" w:lineRule="auto"/>
        <w:jc w:val="both"/>
        <w:textAlignment w:val="auto"/>
        <w:rPr>
          <w:rFonts w:hint="eastAsia"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一</w:t>
      </w:r>
      <w:r>
        <w:rPr>
          <w:rFonts w:hint="eastAsia" w:ascii="宋体" w:hAnsi="宋体" w:cs="宋体"/>
          <w:b/>
          <w:sz w:val="24"/>
          <w:lang w:eastAsia="zh-CN"/>
        </w:rPr>
        <w:t>）</w:t>
      </w:r>
      <w:r>
        <w:rPr>
          <w:rFonts w:hint="eastAsia" w:ascii="宋体" w:hAnsi="宋体" w:cs="宋体"/>
          <w:b/>
          <w:sz w:val="24"/>
        </w:rPr>
        <w:t>采购需求</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 xml:space="preserve">协助开展各类线下活动并制作相关素材 </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协助举办经济普查宣传月启动仪式、清查及普查登记期间各项宣传活动等。负责协助各项活动的策划统筹，环节设置，现场展示视频制作、节目包装、现场舞台、灯光、音响、直播设备等搭建，展板环境布置，宣传品设计制作、宣发保障，通稿撰写、活动的总结复盘等工作。</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投放平面公益广告</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lang w:val="en-US" w:eastAsia="zh-CN"/>
        </w:rPr>
        <w:t>针对西城重点区域，</w:t>
      </w:r>
      <w:r>
        <w:rPr>
          <w:rFonts w:hint="eastAsia" w:ascii="宋体" w:hAnsi="宋体" w:cs="宋体"/>
          <w:sz w:val="24"/>
        </w:rPr>
        <w:t>借助一定资源，在楼宇、公交、户外大屏等人流密集场所投放普查公益广告，提升社会认知度，营造良好普查氛围。</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3.微信等新媒体技术支持及线上宣传推广</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配合西城区经普办通过多种新媒体渠道开展第五次全国经济普查的宣传推广工作。提供新媒体平台技术支持，比如微信公众号、抖音等，包括创意策划、需求整理、内容包装等工作。及时关注、设计制作普查信息、工作进展、普查知识、普查人物、法律法规及条例以及各类宣传产品，解答社会关注的相关问题等，并进行相应粉丝推广、定向投放等，扩大知晓度。</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需结合西城区第五次全国经济普查工作的不同阶段的活动主题，利用当下较新的展现形式</w:t>
      </w:r>
      <w:r>
        <w:rPr>
          <w:rFonts w:hint="eastAsia" w:ascii="宋体" w:hAnsi="宋体" w:cs="宋体"/>
          <w:sz w:val="24"/>
          <w:lang w:eastAsia="zh-CN"/>
        </w:rPr>
        <w:t>，</w:t>
      </w:r>
      <w:r>
        <w:rPr>
          <w:rFonts w:hint="eastAsia" w:ascii="宋体" w:hAnsi="宋体" w:cs="宋体"/>
          <w:sz w:val="24"/>
        </w:rPr>
        <w:t>包括但不限于长图、漫画、图解、H5等,进行设计制作，此种展现形式完成的微信推送总数量不少于8个，微信推文每篇阅读量需达1000以上。</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4.宣传纪录片、总结片等视频制作</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按照区经济普查办要求制作宣传纪录片。突出经济普查的意义、内容、依法普查等方面，号召社会各界按照《中华人民共和国统计法》、《中华人民共和国统计法实施条例》和《全国经济普查条例》要求，提升真实填报的主动性和自觉性。视频主题</w:t>
      </w:r>
      <w:r>
        <w:rPr>
          <w:rFonts w:hint="eastAsia" w:ascii="宋体" w:hAnsi="宋体" w:cs="宋体"/>
          <w:sz w:val="24"/>
          <w:lang w:val="en-US" w:eastAsia="zh-CN"/>
        </w:rPr>
        <w:t>需</w:t>
      </w:r>
      <w:r>
        <w:rPr>
          <w:rFonts w:hint="eastAsia" w:ascii="宋体" w:hAnsi="宋体" w:cs="宋体"/>
          <w:sz w:val="24"/>
        </w:rPr>
        <w:t>充分结合西城区文化底蕴和区域特色，在西城区范围内最大化宣传第五次全国经济普查工作。从工作流程、工作成果、对西城区的积极意义等方面来创意定位，完成创意策划，撰写宣传片脚本和分镜头稿，视频的拍摄、剪辑、音频、特效等相关工作，以符合大众口味的故事化讲述方式</w:t>
      </w:r>
      <w:r>
        <w:rPr>
          <w:rFonts w:hint="eastAsia" w:ascii="宋体" w:hAnsi="宋体" w:cs="宋体"/>
          <w:sz w:val="24"/>
          <w:lang w:eastAsia="zh-CN"/>
        </w:rPr>
        <w:t>，</w:t>
      </w:r>
      <w:r>
        <w:rPr>
          <w:rFonts w:hint="eastAsia" w:ascii="宋体" w:hAnsi="宋体" w:cs="宋体"/>
          <w:sz w:val="24"/>
        </w:rPr>
        <w:t>把经济普查工作简单、通俗地呈现出来，并做好宣传推广，吸引更多西城居民了解和关注经济普查。宣传纪录片每系列不少于3分钟，数量不少于3个（一系列记为一个）。</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按照区经济普查办要求制作总结片。内容要覆盖普查各环节、各类普查工作者人群，将经济普查的积极意义、各级领导的关注重视、普查工作人员的辛苦付出、企业的配合、普查成果等充分展现出来。总结片不少于5分钟。</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5.物料设计制作</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包括新媒体线上宣传有奖答题、有奖互动等参与式活动的宣传品设计制作、</w:t>
      </w:r>
      <w:r>
        <w:rPr>
          <w:rFonts w:hint="eastAsia" w:ascii="宋体" w:hAnsi="宋体" w:cs="宋体"/>
          <w:sz w:val="24"/>
          <w:lang w:val="en-US" w:eastAsia="zh-CN"/>
        </w:rPr>
        <w:t>设计</w:t>
      </w:r>
      <w:r>
        <w:rPr>
          <w:rFonts w:hint="eastAsia" w:ascii="宋体" w:hAnsi="宋体" w:cs="宋体"/>
          <w:sz w:val="24"/>
        </w:rPr>
        <w:t>经济普查</w:t>
      </w:r>
      <w:r>
        <w:rPr>
          <w:rFonts w:hint="eastAsia" w:ascii="宋体" w:hAnsi="宋体" w:cs="宋体"/>
          <w:sz w:val="24"/>
          <w:lang w:val="en-US" w:eastAsia="zh-CN"/>
        </w:rPr>
        <w:t>电子</w:t>
      </w:r>
      <w:r>
        <w:rPr>
          <w:rFonts w:hint="eastAsia" w:ascii="宋体" w:hAnsi="宋体" w:cs="宋体"/>
          <w:sz w:val="24"/>
        </w:rPr>
        <w:t>宣传册等。</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 xml:space="preserve">6.重点活动摄影摄像及协助开展基层采访宣传 </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负责协助各类经济普查会议、普查业务培训、现场调研、入户调查、质量抽查、重大活动等的拍摄工作，重点完成国家、北京市各来访领导以及西城区四套领导班子、西城区经普办领导小组成员出席的全程跟进式全方位摄影照相工作。</w:t>
      </w:r>
      <w:r>
        <w:rPr>
          <w:rFonts w:hint="eastAsia" w:ascii="宋体" w:hAnsi="宋体" w:cs="宋体"/>
          <w:sz w:val="24"/>
          <w:lang w:val="en-US" w:eastAsia="zh-CN"/>
        </w:rPr>
        <w:t>供应商在</w:t>
      </w:r>
      <w:r>
        <w:rPr>
          <w:rFonts w:hint="eastAsia" w:ascii="宋体" w:hAnsi="宋体" w:cs="宋体"/>
          <w:sz w:val="24"/>
        </w:rPr>
        <w:t>完成每次活动后</w:t>
      </w:r>
      <w:r>
        <w:rPr>
          <w:rFonts w:hint="eastAsia" w:ascii="宋体" w:hAnsi="宋体" w:cs="宋体"/>
          <w:sz w:val="24"/>
          <w:lang w:val="en-US" w:eastAsia="zh-CN"/>
        </w:rPr>
        <w:t>需</w:t>
      </w:r>
      <w:r>
        <w:rPr>
          <w:rFonts w:hint="eastAsia" w:ascii="宋体" w:hAnsi="宋体" w:cs="宋体"/>
          <w:sz w:val="24"/>
        </w:rPr>
        <w:t>及时移交照相摄像资料</w:t>
      </w:r>
      <w:r>
        <w:rPr>
          <w:rFonts w:hint="eastAsia" w:ascii="宋体" w:hAnsi="宋体" w:cs="宋体"/>
          <w:sz w:val="24"/>
          <w:lang w:val="en-US" w:eastAsia="zh-CN"/>
        </w:rPr>
        <w:t>给采购人</w:t>
      </w:r>
      <w:r>
        <w:rPr>
          <w:rFonts w:hint="eastAsia" w:ascii="宋体" w:hAnsi="宋体" w:cs="宋体"/>
          <w:sz w:val="24"/>
        </w:rPr>
        <w:t>，每次跟拍摄像工作者不少于 1名。</w:t>
      </w:r>
    </w:p>
    <w:p>
      <w:pPr>
        <w:autoSpaceDE w:val="0"/>
        <w:autoSpaceDN w:val="0"/>
        <w:adjustRightInd w:val="0"/>
        <w:spacing w:line="360" w:lineRule="auto"/>
        <w:ind w:firstLine="600"/>
        <w:rPr>
          <w:rFonts w:hint="eastAsia" w:ascii="宋体" w:hAnsi="宋体" w:cs="宋体"/>
          <w:sz w:val="24"/>
        </w:rPr>
      </w:pPr>
      <w:r>
        <w:rPr>
          <w:rFonts w:hint="eastAsia" w:ascii="宋体" w:hAnsi="宋体" w:cs="宋体"/>
          <w:sz w:val="24"/>
        </w:rPr>
        <w:t>配合西城区的媒体记者参加普查基层报道，对经济普查入户登记工作进行现场采访，对基层普查员工作进行采访报道，对普查对象支持配合普查工作进行正面宣传，对经济普查的良好氛围进行深入报道。</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7.搭建舆情监测平台，配合做好舆情监控预防</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搭建舆情监测平台，及时反馈社会公众对经济普查的关注，掌握经济普查相关舆情，提前做好预案，配合西城区经普办做好可能出现的舆情应对，提升公众对经济普查知晓率。</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rPr>
        <w:t>8.设计制作普查宣传资料</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包含宣传折页</w:t>
      </w:r>
      <w:r>
        <w:rPr>
          <w:rFonts w:hint="eastAsia" w:ascii="宋体" w:hAnsi="宋体" w:cs="宋体"/>
          <w:sz w:val="24"/>
          <w:lang w:val="en-US" w:eastAsia="zh-CN"/>
        </w:rPr>
        <w:t>9万份</w:t>
      </w:r>
      <w:r>
        <w:rPr>
          <w:rFonts w:hint="eastAsia" w:ascii="宋体" w:hAnsi="宋体" w:cs="宋体"/>
          <w:sz w:val="24"/>
        </w:rPr>
        <w:t>、一封信</w:t>
      </w:r>
      <w:r>
        <w:rPr>
          <w:rFonts w:hint="eastAsia" w:ascii="宋体" w:hAnsi="宋体" w:cs="宋体"/>
          <w:sz w:val="24"/>
          <w:lang w:val="en-US" w:eastAsia="zh-CN"/>
        </w:rPr>
        <w:t>9万份</w:t>
      </w:r>
      <w:r>
        <w:rPr>
          <w:rFonts w:hint="eastAsia" w:ascii="宋体" w:hAnsi="宋体" w:cs="宋体"/>
          <w:sz w:val="24"/>
        </w:rPr>
        <w:t>、</w:t>
      </w:r>
      <w:r>
        <w:rPr>
          <w:rFonts w:hint="eastAsia" w:ascii="宋体" w:hAnsi="宋体" w:cs="宋体"/>
          <w:sz w:val="24"/>
          <w:lang w:val="en-US" w:eastAsia="zh-CN"/>
        </w:rPr>
        <w:t>不同材质</w:t>
      </w:r>
      <w:r>
        <w:rPr>
          <w:rFonts w:hint="eastAsia" w:ascii="宋体" w:hAnsi="宋体" w:cs="宋体"/>
          <w:sz w:val="24"/>
        </w:rPr>
        <w:t>经普LOGO</w:t>
      </w:r>
      <w:r>
        <w:rPr>
          <w:rFonts w:hint="eastAsia" w:ascii="宋体" w:hAnsi="宋体" w:cs="宋体"/>
          <w:sz w:val="24"/>
          <w:lang w:val="en-US" w:eastAsia="zh-CN"/>
        </w:rPr>
        <w:t>宣传</w:t>
      </w:r>
      <w:r>
        <w:rPr>
          <w:rFonts w:hint="eastAsia" w:ascii="宋体" w:hAnsi="宋体" w:cs="宋体"/>
          <w:sz w:val="24"/>
        </w:rPr>
        <w:t>贴</w:t>
      </w:r>
      <w:r>
        <w:rPr>
          <w:rFonts w:hint="eastAsia" w:ascii="宋体" w:hAnsi="宋体" w:cs="宋体"/>
          <w:sz w:val="24"/>
          <w:lang w:val="en-US" w:eastAsia="zh-CN"/>
        </w:rPr>
        <w:t>约1万份</w:t>
      </w:r>
      <w:r>
        <w:rPr>
          <w:rFonts w:hint="eastAsia" w:ascii="宋体" w:hAnsi="宋体" w:cs="宋体"/>
          <w:sz w:val="24"/>
        </w:rPr>
        <w:t>。</w:t>
      </w:r>
    </w:p>
    <w:p>
      <w:pPr>
        <w:numPr>
          <w:ilvl w:val="0"/>
          <w:numId w:val="0"/>
        </w:numPr>
        <w:autoSpaceDE w:val="0"/>
        <w:autoSpaceDN w:val="0"/>
        <w:adjustRightInd w:val="0"/>
        <w:spacing w:line="360" w:lineRule="auto"/>
        <w:ind w:firstLine="240" w:firstLineChars="100"/>
        <w:rPr>
          <w:rFonts w:hint="eastAsia" w:eastAsia="宋体"/>
          <w:lang w:eastAsia="zh-CN"/>
        </w:rPr>
      </w:pPr>
      <w:r>
        <w:rPr>
          <w:rFonts w:hint="eastAsia" w:ascii="宋体" w:hAnsi="宋体" w:cs="宋体"/>
          <w:sz w:val="24"/>
          <w:lang w:val="en-US" w:eastAsia="zh-CN"/>
        </w:rPr>
        <w:t>9.</w:t>
      </w:r>
      <w:r>
        <w:rPr>
          <w:rFonts w:hint="eastAsia" w:ascii="宋体" w:hAnsi="宋体" w:cs="宋体"/>
          <w:sz w:val="24"/>
        </w:rPr>
        <w:t>设计制作清查和登记阶段个体经营户宣传品，预计为1.8万个，并配送至指定地点。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33" w:beforeLines="50" w:after="233" w:afterLines="50" w:line="360" w:lineRule="auto"/>
        <w:jc w:val="both"/>
        <w:textAlignment w:val="auto"/>
        <w:rPr>
          <w:rFonts w:hint="eastAsia" w:ascii="宋体" w:hAnsi="宋体" w:cs="宋体"/>
          <w:b/>
          <w:sz w:val="24"/>
        </w:rPr>
      </w:pPr>
      <w:r>
        <w:rPr>
          <w:rFonts w:hint="eastAsia" w:ascii="宋体" w:hAnsi="宋体" w:eastAsia="宋体" w:cs="宋体"/>
          <w:b/>
          <w:kern w:val="2"/>
          <w:sz w:val="24"/>
          <w:szCs w:val="24"/>
          <w:lang w:val="en-US" w:eastAsia="zh-CN" w:bidi="ar-SA"/>
        </w:rPr>
        <w:t>（二）</w:t>
      </w:r>
      <w:r>
        <w:rPr>
          <w:rFonts w:hint="eastAsia" w:ascii="宋体" w:hAnsi="宋体" w:cs="宋体"/>
          <w:b/>
          <w:sz w:val="24"/>
        </w:rPr>
        <w:t>服务质量要求</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1.供应商</w:t>
      </w:r>
      <w:r>
        <w:rPr>
          <w:rFonts w:hint="default" w:ascii="宋体" w:hAnsi="宋体" w:cs="宋体"/>
          <w:sz w:val="24"/>
          <w:lang w:val="en-US" w:eastAsia="zh-CN"/>
        </w:rPr>
        <w:t>需</w:t>
      </w:r>
      <w:r>
        <w:rPr>
          <w:rFonts w:hint="eastAsia" w:ascii="宋体" w:hAnsi="宋体" w:cs="宋体"/>
          <w:sz w:val="24"/>
          <w:lang w:val="en-US" w:eastAsia="zh-CN"/>
        </w:rPr>
        <w:t>指派一名项目负责人，对项目服务期间的所有服务负责，并负责采购人与供应商双方之间的联络。除经采购人同意外，项目负责人不得改变。如人员发生改变，供应商需保证为采购人提供一个资质相当或更好，且采购人可以接受的项目负责人。</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供应商拟派项目的</w:t>
      </w:r>
      <w:r>
        <w:rPr>
          <w:rFonts w:hint="eastAsia" w:ascii="宋体" w:hAnsi="宋体" w:cs="宋体"/>
          <w:sz w:val="24"/>
        </w:rPr>
        <w:t>团队</w:t>
      </w:r>
      <w:r>
        <w:rPr>
          <w:rFonts w:hint="eastAsia" w:ascii="宋体" w:hAnsi="宋体" w:cs="宋体"/>
          <w:sz w:val="24"/>
          <w:lang w:val="en-US" w:eastAsia="zh-CN"/>
        </w:rPr>
        <w:t>人员</w:t>
      </w:r>
      <w:r>
        <w:rPr>
          <w:rFonts w:hint="eastAsia" w:ascii="宋体" w:hAnsi="宋体" w:cs="宋体"/>
          <w:sz w:val="24"/>
        </w:rPr>
        <w:t>需具备良好的职业道德、强烈的工作责任心、良好的团队合作精神和保密意识</w:t>
      </w:r>
      <w:r>
        <w:rPr>
          <w:rFonts w:hint="eastAsia" w:ascii="宋体" w:hAnsi="宋体" w:cs="宋体"/>
          <w:sz w:val="24"/>
          <w:lang w:eastAsia="zh-CN"/>
        </w:rPr>
        <w:t>，</w:t>
      </w:r>
      <w:r>
        <w:rPr>
          <w:rFonts w:hint="eastAsia" w:ascii="宋体" w:hAnsi="宋体" w:cs="宋体"/>
          <w:sz w:val="24"/>
        </w:rPr>
        <w:t>具有较强的沟通能力，语言规范</w:t>
      </w:r>
      <w:r>
        <w:rPr>
          <w:rFonts w:hint="eastAsia" w:ascii="宋体" w:hAnsi="宋体" w:cs="宋体"/>
          <w:sz w:val="24"/>
          <w:lang w:eastAsia="zh-CN"/>
        </w:rPr>
        <w:t>，</w:t>
      </w:r>
      <w:r>
        <w:rPr>
          <w:rFonts w:hint="eastAsia" w:ascii="宋体" w:hAnsi="宋体" w:cs="宋体"/>
          <w:sz w:val="24"/>
          <w:lang w:val="en-US" w:eastAsia="zh-CN"/>
        </w:rPr>
        <w:t>仪容仪表整洁，</w:t>
      </w:r>
      <w:r>
        <w:rPr>
          <w:rFonts w:hint="eastAsia" w:ascii="宋体" w:hAnsi="宋体" w:cs="宋体"/>
          <w:sz w:val="24"/>
        </w:rPr>
        <w:t>待人和气。根据西城区经济普查办要求，</w:t>
      </w:r>
      <w:r>
        <w:rPr>
          <w:rFonts w:hint="eastAsia" w:ascii="宋体" w:hAnsi="宋体" w:cs="宋体"/>
          <w:sz w:val="24"/>
          <w:lang w:val="en-US" w:eastAsia="zh-CN"/>
        </w:rPr>
        <w:t>供应商</w:t>
      </w:r>
      <w:r>
        <w:rPr>
          <w:rFonts w:hint="eastAsia" w:ascii="宋体" w:hAnsi="宋体" w:cs="宋体"/>
          <w:sz w:val="24"/>
        </w:rPr>
        <w:t>需做到宣传策划前置，及早与</w:t>
      </w:r>
      <w:r>
        <w:rPr>
          <w:rFonts w:hint="eastAsia" w:ascii="宋体" w:hAnsi="宋体" w:cs="宋体"/>
          <w:sz w:val="24"/>
          <w:lang w:val="en-US" w:eastAsia="zh-CN"/>
        </w:rPr>
        <w:t>采购人</w:t>
      </w:r>
      <w:r>
        <w:rPr>
          <w:rFonts w:hint="eastAsia" w:ascii="宋体" w:hAnsi="宋体" w:cs="宋体"/>
          <w:sz w:val="24"/>
        </w:rPr>
        <w:t>沟通，按照经济普查各阶段任务，尽早提供合理、详实的西城区第五次全国经济普查宣传项目总体实施方案、各阶段具体方案及舆情应急预案。</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设计制作团队核心成员需有制作大型活动的宣传海报、画册、宣传片等</w:t>
      </w:r>
      <w:r>
        <w:rPr>
          <w:rFonts w:hint="eastAsia" w:ascii="宋体" w:hAnsi="宋体" w:cs="宋体"/>
          <w:sz w:val="24"/>
          <w:lang w:val="en-US" w:eastAsia="zh-CN"/>
        </w:rPr>
        <w:t>工作</w:t>
      </w:r>
      <w:r>
        <w:rPr>
          <w:rFonts w:hint="eastAsia" w:ascii="宋体" w:hAnsi="宋体" w:cs="宋体"/>
          <w:sz w:val="24"/>
        </w:rPr>
        <w:t>经验。有较强的审美能力和设计能力，设计</w:t>
      </w:r>
      <w:r>
        <w:rPr>
          <w:rFonts w:hint="eastAsia" w:ascii="宋体" w:hAnsi="宋体" w:cs="宋体"/>
          <w:sz w:val="24"/>
          <w:lang w:val="en-US" w:eastAsia="zh-CN"/>
        </w:rPr>
        <w:t>成果</w:t>
      </w:r>
      <w:r>
        <w:rPr>
          <w:rFonts w:hint="eastAsia" w:ascii="宋体" w:hAnsi="宋体" w:cs="宋体"/>
          <w:sz w:val="24"/>
        </w:rPr>
        <w:t>能够体现西城区第五次全国经济普查特色，能够综合熟练使用照片、漫画、图解、手绘、短视频、H5等多种表现手法。</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摄影制作团队需具备专业的摄影能力和图片处理能力，能够</w:t>
      </w:r>
      <w:r>
        <w:rPr>
          <w:rFonts w:hint="eastAsia" w:ascii="宋体" w:hAnsi="宋体" w:cs="宋体"/>
          <w:sz w:val="24"/>
          <w:lang w:val="en-US" w:eastAsia="zh-CN"/>
        </w:rPr>
        <w:t>完成</w:t>
      </w:r>
      <w:r>
        <w:rPr>
          <w:rFonts w:hint="eastAsia" w:ascii="宋体" w:hAnsi="宋体" w:cs="宋体"/>
          <w:sz w:val="24"/>
        </w:rPr>
        <w:t>经济普查宣传全过程的跟踪参与和报道，</w:t>
      </w:r>
      <w:r>
        <w:rPr>
          <w:rFonts w:hint="eastAsia" w:ascii="宋体" w:hAnsi="宋体" w:cs="宋体"/>
          <w:sz w:val="24"/>
          <w:lang w:val="en-US" w:eastAsia="zh-CN"/>
        </w:rPr>
        <w:t>按时、保质、保量</w:t>
      </w:r>
      <w:r>
        <w:rPr>
          <w:rFonts w:hint="eastAsia" w:ascii="宋体" w:hAnsi="宋体" w:cs="宋体"/>
          <w:sz w:val="24"/>
        </w:rPr>
        <w:t>完成影像素材资料的采集、整理和提供。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需有户外公益广告投放经验，有</w:t>
      </w:r>
      <w:r>
        <w:rPr>
          <w:rFonts w:hint="default" w:ascii="宋体" w:hAnsi="宋体" w:cs="宋体"/>
          <w:sz w:val="24"/>
          <w:lang w:val="en-US"/>
        </w:rPr>
        <w:t>一定</w:t>
      </w:r>
      <w:r>
        <w:rPr>
          <w:rFonts w:hint="eastAsia" w:ascii="宋体" w:hAnsi="宋体" w:cs="宋体"/>
          <w:sz w:val="24"/>
        </w:rPr>
        <w:t>资源，具备与有关媒体的沟通协调能力，核心团队成员需有类似项目案例和成功经验，</w:t>
      </w:r>
      <w:r>
        <w:rPr>
          <w:rFonts w:hint="eastAsia" w:ascii="宋体" w:hAnsi="宋体" w:cs="宋体"/>
          <w:sz w:val="24"/>
          <w:lang w:val="en-US" w:eastAsia="zh-CN"/>
        </w:rPr>
        <w:t>项目全过程</w:t>
      </w:r>
      <w:r>
        <w:rPr>
          <w:rFonts w:hint="eastAsia" w:ascii="宋体" w:hAnsi="宋体" w:cs="宋体"/>
          <w:sz w:val="24"/>
        </w:rPr>
        <w:t>有专业人才进行整体策划、跟进。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活动策划团队成员需有举办过大型活动的策划经验，具备较强的活动组织能力、具备场地协调、布置经验。擅于策划各类线上、线下活动，</w:t>
      </w:r>
      <w:r>
        <w:rPr>
          <w:rFonts w:hint="eastAsia" w:ascii="宋体" w:hAnsi="宋体" w:cs="宋体"/>
          <w:sz w:val="24"/>
          <w:lang w:val="en-US" w:eastAsia="zh-CN"/>
        </w:rPr>
        <w:t>提供各类</w:t>
      </w:r>
      <w:r>
        <w:rPr>
          <w:rFonts w:hint="eastAsia" w:ascii="宋体" w:hAnsi="宋体" w:cs="宋体"/>
          <w:sz w:val="24"/>
        </w:rPr>
        <w:t>活动形式</w:t>
      </w:r>
      <w:r>
        <w:rPr>
          <w:rFonts w:hint="eastAsia" w:ascii="宋体" w:hAnsi="宋体" w:cs="宋体"/>
          <w:sz w:val="24"/>
          <w:lang w:val="en-US" w:eastAsia="zh-CN"/>
        </w:rPr>
        <w:t>的宣传工作，</w:t>
      </w:r>
      <w:r>
        <w:rPr>
          <w:rFonts w:hint="eastAsia" w:ascii="宋体" w:hAnsi="宋体" w:cs="宋体"/>
          <w:sz w:val="24"/>
        </w:rPr>
        <w:t>提升经济普查的宣传效果和影响力。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团队成员需具备宣传推广工作经验，团队中需有新闻、中文、传媒等相关专业的工作人员，文字功底扎实，擅长分析思考，可独立撰写宣传材料，具备对宣传报道资料的捕捉、搜集、编辑、整理能力。</w:t>
      </w:r>
    </w:p>
    <w:p>
      <w:pPr>
        <w:autoSpaceDE w:val="0"/>
        <w:autoSpaceDN w:val="0"/>
        <w:adjustRightInd w:val="0"/>
        <w:spacing w:line="360" w:lineRule="auto"/>
        <w:ind w:firstLine="240" w:firstLineChars="1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供应商需提供</w:t>
      </w:r>
      <w:r>
        <w:rPr>
          <w:rFonts w:hint="eastAsia" w:ascii="宋体" w:hAnsi="宋体" w:cs="宋体"/>
          <w:sz w:val="24"/>
        </w:rPr>
        <w:t>策划优质、有高度传播性的宣传产品，提高西城居民对经济普查宣传工作的认可度和配合度。</w:t>
      </w:r>
    </w:p>
    <w:p>
      <w:pPr>
        <w:keepNext/>
        <w:keepLines/>
        <w:pageBreakBefore w:val="0"/>
        <w:widowControl w:val="0"/>
        <w:kinsoku/>
        <w:wordWrap/>
        <w:overflowPunct/>
        <w:topLinePunct w:val="0"/>
        <w:autoSpaceDE w:val="0"/>
        <w:autoSpaceDN w:val="0"/>
        <w:bidi w:val="0"/>
        <w:adjustRightInd w:val="0"/>
        <w:snapToGrid/>
        <w:spacing w:before="233" w:beforeLines="50" w:after="233" w:afterLines="50"/>
        <w:jc w:val="both"/>
        <w:textAlignment w:val="auto"/>
        <w:outlineLvl w:val="9"/>
        <w:rPr>
          <w:rFonts w:hint="eastAsia" w:ascii="宋体" w:hAnsi="宋体" w:eastAsia="宋体" w:cs="宋体"/>
          <w:lang w:eastAsia="zh-CN"/>
        </w:rPr>
      </w:pPr>
      <w:r>
        <w:rPr>
          <w:rFonts w:hint="eastAsia" w:ascii="宋体" w:hAnsi="宋体" w:eastAsia="宋体" w:cs="宋体"/>
          <w:b/>
          <w:kern w:val="2"/>
          <w:sz w:val="24"/>
          <w:szCs w:val="24"/>
          <w:lang w:val="en-US" w:eastAsia="zh-CN" w:bidi="ar-SA"/>
        </w:rPr>
        <w:t>（三）其他要求</w:t>
      </w:r>
    </w:p>
    <w:p>
      <w:pPr>
        <w:widowControl/>
        <w:adjustRightInd/>
        <w:snapToGrid/>
        <w:spacing w:line="360" w:lineRule="auto"/>
        <w:ind w:firstLine="240" w:firstLineChars="100"/>
        <w:jc w:val="left"/>
        <w:rPr>
          <w:rFonts w:hint="eastAsia" w:ascii="宋体" w:hAnsi="宋体" w:eastAsia="宋体"/>
          <w:sz w:val="24"/>
          <w:lang w:eastAsia="zh-CN"/>
        </w:rPr>
      </w:pPr>
      <w:r>
        <w:rPr>
          <w:rFonts w:hint="eastAsia" w:ascii="宋体" w:hAnsi="宋体"/>
          <w:sz w:val="24"/>
          <w:lang w:val="en-US" w:eastAsia="zh-CN"/>
        </w:rPr>
        <w:t>1.供应商需</w:t>
      </w:r>
      <w:r>
        <w:rPr>
          <w:rFonts w:hint="eastAsia" w:ascii="宋体" w:hAnsi="宋体"/>
          <w:sz w:val="24"/>
        </w:rPr>
        <w:t>对本项目所有资料和内部工作文件进行保密，在未征得</w:t>
      </w:r>
      <w:r>
        <w:rPr>
          <w:rFonts w:hint="eastAsia" w:ascii="宋体" w:hAnsi="宋体"/>
          <w:sz w:val="24"/>
          <w:lang w:val="en-US" w:eastAsia="zh-CN"/>
        </w:rPr>
        <w:t>采购人</w:t>
      </w:r>
      <w:r>
        <w:rPr>
          <w:rFonts w:hint="eastAsia" w:ascii="宋体" w:hAnsi="宋体"/>
          <w:sz w:val="24"/>
        </w:rPr>
        <w:t>书面同意之前不得将其对外公布或向任何第三者提供。在本</w:t>
      </w:r>
      <w:r>
        <w:rPr>
          <w:rFonts w:hint="eastAsia" w:ascii="宋体" w:hAnsi="宋体"/>
          <w:sz w:val="24"/>
          <w:lang w:val="en-US" w:eastAsia="zh-CN"/>
        </w:rPr>
        <w:t>项目</w:t>
      </w:r>
      <w:r>
        <w:rPr>
          <w:rFonts w:hint="eastAsia" w:ascii="宋体" w:hAnsi="宋体"/>
          <w:sz w:val="24"/>
        </w:rPr>
        <w:t>合同终止后，</w:t>
      </w:r>
      <w:r>
        <w:rPr>
          <w:rFonts w:hint="eastAsia" w:ascii="宋体" w:hAnsi="宋体"/>
          <w:sz w:val="24"/>
          <w:lang w:val="en-US" w:eastAsia="zh-CN"/>
        </w:rPr>
        <w:t>保密</w:t>
      </w:r>
      <w:r>
        <w:rPr>
          <w:rFonts w:hint="eastAsia" w:ascii="宋体" w:hAnsi="宋体"/>
          <w:sz w:val="24"/>
        </w:rPr>
        <w:t>义务长期继续有效。</w:t>
      </w:r>
    </w:p>
    <w:p>
      <w:pPr>
        <w:widowControl/>
        <w:spacing w:line="360" w:lineRule="auto"/>
        <w:ind w:firstLine="240" w:firstLineChars="100"/>
        <w:jc w:val="left"/>
        <w:rPr>
          <w:rFonts w:hint="eastAsia" w:ascii="宋体" w:hAnsi="宋体"/>
          <w:sz w:val="24"/>
        </w:rPr>
      </w:pPr>
      <w:r>
        <w:rPr>
          <w:rFonts w:hint="eastAsia" w:ascii="宋体" w:hAnsi="宋体"/>
          <w:sz w:val="24"/>
          <w:lang w:val="en-US" w:eastAsia="zh-CN"/>
        </w:rPr>
        <w:t>2.供应商需</w:t>
      </w:r>
      <w:r>
        <w:rPr>
          <w:rFonts w:hint="eastAsia" w:ascii="宋体" w:hAnsi="宋体"/>
          <w:sz w:val="24"/>
        </w:rPr>
        <w:t>保障</w:t>
      </w:r>
      <w:r>
        <w:rPr>
          <w:rFonts w:hint="eastAsia" w:ascii="宋体" w:hAnsi="宋体"/>
          <w:sz w:val="24"/>
          <w:lang w:val="en-US" w:eastAsia="zh-CN"/>
        </w:rPr>
        <w:t>拟派项目团队</w:t>
      </w:r>
      <w:r>
        <w:rPr>
          <w:rFonts w:hint="eastAsia" w:ascii="宋体" w:hAnsi="宋体"/>
          <w:sz w:val="24"/>
        </w:rPr>
        <w:t>人员的工作安全，在</w:t>
      </w:r>
      <w:r>
        <w:rPr>
          <w:rFonts w:hint="eastAsia" w:ascii="宋体" w:hAnsi="宋体"/>
          <w:sz w:val="24"/>
          <w:lang w:val="en-US" w:eastAsia="zh-CN"/>
        </w:rPr>
        <w:t>服务</w:t>
      </w:r>
      <w:r>
        <w:rPr>
          <w:rFonts w:hint="eastAsia" w:ascii="宋体" w:hAnsi="宋体"/>
          <w:sz w:val="24"/>
        </w:rPr>
        <w:t>过程中</w:t>
      </w:r>
      <w:r>
        <w:rPr>
          <w:rFonts w:hint="eastAsia" w:ascii="宋体" w:hAnsi="宋体"/>
          <w:sz w:val="24"/>
          <w:lang w:val="en-US" w:eastAsia="zh-CN"/>
        </w:rPr>
        <w:t>如</w:t>
      </w:r>
      <w:r>
        <w:rPr>
          <w:rFonts w:hint="eastAsia" w:ascii="宋体" w:hAnsi="宋体"/>
          <w:sz w:val="24"/>
        </w:rPr>
        <w:t>发生意外</w:t>
      </w:r>
      <w:r>
        <w:rPr>
          <w:rFonts w:hint="eastAsia" w:ascii="宋体" w:hAnsi="宋体"/>
          <w:sz w:val="24"/>
          <w:lang w:eastAsia="zh-CN"/>
        </w:rPr>
        <w:t>，</w:t>
      </w:r>
      <w:r>
        <w:rPr>
          <w:rFonts w:hint="eastAsia" w:ascii="宋体" w:hAnsi="宋体"/>
          <w:sz w:val="24"/>
          <w:lang w:val="en-US" w:eastAsia="zh-CN"/>
        </w:rPr>
        <w:t>采购人</w:t>
      </w:r>
      <w:r>
        <w:rPr>
          <w:rFonts w:hint="eastAsia" w:ascii="宋体" w:hAnsi="宋体"/>
          <w:sz w:val="24"/>
        </w:rPr>
        <w:t>不承担任何责任。</w:t>
      </w:r>
    </w:p>
    <w:p>
      <w:pPr>
        <w:widowControl/>
        <w:adjustRightInd/>
        <w:snapToGrid/>
        <w:spacing w:line="360" w:lineRule="auto"/>
        <w:ind w:firstLine="240" w:firstLineChars="1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3.供应商提供本合同约定的服务时不得侵犯采购人和第三人的合法权益，包括各类知识产权；</w:t>
      </w:r>
    </w:p>
    <w:p>
      <w:pPr>
        <w:widowControl/>
        <w:adjustRightInd/>
        <w:snapToGrid/>
        <w:spacing w:line="360" w:lineRule="auto"/>
        <w:ind w:firstLine="240" w:firstLineChars="100"/>
        <w:jc w:val="left"/>
        <w:rPr>
          <w:rFonts w:hint="default"/>
          <w:lang w:val="en-US" w:eastAsia="zh-CN"/>
        </w:rPr>
      </w:pPr>
      <w:r>
        <w:rPr>
          <w:rFonts w:hint="eastAsia" w:ascii="宋体" w:hAnsi="宋体" w:eastAsia="宋体" w:cs="Times New Roman"/>
          <w:sz w:val="24"/>
          <w:lang w:val="en-US" w:eastAsia="zh-CN"/>
        </w:rPr>
        <w:t>4.供应商在为采购人提供服务过程中所获得成果的知识产权及其他权益均归采购人所有。未经采购人书面许可，供应商不得以任何方式使用，亦不得出于任何目的向第三方披露或许可第三方使用。</w:t>
      </w:r>
    </w:p>
    <w:p>
      <w:pPr>
        <w:autoSpaceDE w:val="0"/>
        <w:autoSpaceDN w:val="0"/>
        <w:adjustRightInd w:val="0"/>
        <w:spacing w:line="360" w:lineRule="auto"/>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、服务期限</w:t>
      </w:r>
    </w:p>
    <w:p>
      <w:pPr>
        <w:autoSpaceDE w:val="0"/>
        <w:autoSpaceDN w:val="0"/>
        <w:adjustRightInd w:val="0"/>
        <w:spacing w:line="360" w:lineRule="auto"/>
        <w:ind w:firstLine="480" w:firstLineChars="200"/>
        <w:rPr>
          <w:rFonts w:hint="eastAsia" w:ascii="宋体" w:hAnsi="宋体" w:cs="宋体"/>
        </w:rPr>
      </w:pPr>
      <w:r>
        <w:rPr>
          <w:rFonts w:hint="eastAsia" w:ascii="宋体" w:hAnsi="宋体" w:cs="宋体"/>
          <w:sz w:val="24"/>
        </w:rPr>
        <w:t>服务期限为：自本合同签订日起，至西城区第五次全国经济普查工作结束并且本合同项下双方权利义务均已履行完毕之日止。</w:t>
      </w:r>
    </w:p>
    <w:p>
      <w:pPr>
        <w:rPr>
          <w:rFonts w:hint="eastAsia" w:ascii="宋体" w:hAnsi="宋体" w:cs="宋体"/>
        </w:rPr>
      </w:pPr>
    </w:p>
    <w:p>
      <w:pPr>
        <w:jc w:val="center"/>
        <w:rPr>
          <w:rFonts w:hint="eastAsia" w:ascii="宋体" w:hAnsi="宋体" w:cs="宋体"/>
          <w:sz w:val="36"/>
          <w:szCs w:val="36"/>
        </w:rPr>
      </w:pPr>
    </w:p>
    <w:p>
      <w:pPr>
        <w:autoSpaceDE w:val="0"/>
        <w:autoSpaceDN w:val="0"/>
        <w:adjustRightInd w:val="0"/>
        <w:spacing w:line="360" w:lineRule="auto"/>
        <w:jc w:val="center"/>
        <w:rPr>
          <w:rFonts w:hint="eastAsia" w:ascii="宋体" w:hAnsi="宋体" w:cs="宋体"/>
          <w:b/>
          <w:sz w:val="28"/>
          <w:szCs w:val="28"/>
        </w:rPr>
        <w:sectPr>
          <w:pgSz w:w="11907" w:h="16840"/>
          <w:pgMar w:top="1418" w:right="1134" w:bottom="1418" w:left="1701" w:header="851" w:footer="851" w:gutter="0"/>
          <w:cols w:space="720" w:num="1"/>
          <w:docGrid w:linePitch="462" w:charSpace="0"/>
        </w:sectPr>
      </w:pPr>
    </w:p>
    <w:p>
      <w:pPr>
        <w:autoSpaceDE w:val="0"/>
        <w:autoSpaceDN w:val="0"/>
        <w:adjustRightInd w:val="0"/>
        <w:spacing w:line="360" w:lineRule="auto"/>
        <w:jc w:val="center"/>
        <w:rPr>
          <w:rFonts w:hint="eastAsia" w:ascii="宋体" w:hAnsi="宋体" w:cs="宋体"/>
          <w:sz w:val="30"/>
          <w:szCs w:val="30"/>
        </w:rPr>
      </w:pPr>
      <w:r>
        <w:rPr>
          <w:rFonts w:hint="eastAsia" w:ascii="宋体" w:hAnsi="宋体" w:cs="宋体"/>
          <w:b/>
          <w:sz w:val="28"/>
          <w:szCs w:val="28"/>
        </w:rPr>
        <w:t>附件2  个体户宣传品需求书</w:t>
      </w:r>
    </w:p>
    <w:p>
      <w:pPr>
        <w:keepNext w:val="0"/>
        <w:keepLines w:val="0"/>
        <w:pageBreakBefore w:val="0"/>
        <w:widowControl w:val="0"/>
        <w:tabs>
          <w:tab w:val="left" w:pos="441"/>
        </w:tabs>
        <w:kinsoku/>
        <w:wordWrap/>
        <w:overflowPunct/>
        <w:topLinePunct w:val="0"/>
        <w:autoSpaceDE/>
        <w:autoSpaceDN/>
        <w:bidi w:val="0"/>
        <w:adjustRightInd/>
        <w:snapToGrid/>
        <w:spacing w:before="233" w:beforeLines="50" w:after="233" w:afterLines="50" w:line="420" w:lineRule="exact"/>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（一）个体户宣传品品类及要求</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1.产品名称：帆布袋</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2.布料厚度：12-16安</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3.规格尺寸：常规通用款，有侧有底，实际供货尺寸以采购人实际需求为准</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4.印刷要求：双面印制，数码印、热转印、丝网印</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5.附加工艺：双层内兜（印制logo、二维码）、内档分隔（装水杯）、磁吸扣、飘带（印制宣传标语）、钥匙扣挂链</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6.产品细节：</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材质方面：棉帆布，软硬适中，触感好、可水洗、不起球；</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 xml:space="preserve">车缝锁线：内嵌式锁边工艺，无脱边现象，结实耐用、承重高； </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高清数码印刷：色彩鲜艳亮丽，清晰，水洗不掉色；</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肩带：双层加厚，耐用，不易磨损；</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（二）服务及质量要求</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采购人有权根据实际需要调整或增加宣传品种类和数量，新增加的宣传品的单价、品类由双方商定，本项目需求中所需的宣传物料等数量仅做估值参考，具体用量以实际发生为准，变动部分费用需包含在本项目报价中，</w:t>
      </w:r>
      <w:r>
        <w:rPr>
          <w:rFonts w:hint="eastAsia" w:ascii="宋体" w:hAnsi="宋体" w:cs="宋体"/>
          <w:sz w:val="24"/>
          <w:lang w:val="en-US" w:eastAsia="zh-CN"/>
        </w:rPr>
        <w:t>采购人最终支付给供应商的总费用（包含变动部分费用）不会超过</w:t>
      </w:r>
      <w:r>
        <w:rPr>
          <w:sz w:val="24"/>
        </w:rPr>
        <w:t>项目预算金额</w:t>
      </w:r>
      <w:r>
        <w:rPr>
          <w:rFonts w:hint="eastAsia" w:ascii="宋体" w:hAnsi="宋体" w:cs="宋体"/>
          <w:sz w:val="24"/>
          <w:lang w:val="en-US" w:eastAsia="zh-CN"/>
        </w:rPr>
        <w:t>（110.00万元）</w:t>
      </w:r>
      <w:r>
        <w:rPr>
          <w:rFonts w:hint="eastAsia" w:ascii="宋体" w:hAnsi="宋体"/>
          <w:sz w:val="24"/>
          <w:lang w:val="en-US" w:eastAsia="zh-CN"/>
        </w:rPr>
        <w:t>。</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2.采购货物的内容版面、设计样式等有可能发生更改，供应商需根据采购人的要求进行免费更改，直至采购人满意；</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3.所有宣传品在正式制作前均需提交定稿样品，经采购人书面确认后实施；</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4.宣传品质量需与供应商所提供样品一致或更优，否则，采购人有权拒收并追究供应商相应的法律责任；</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5.宣传品自双方检验合格之日起三个月内发现质量问题（如未按采购人确认内容进行设计、制作，在使用过程中出现产品自身质量问题等）供应商需负责免费调换，并承担由此给采购人造成的一切损失；</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6.供应商需按采购人要求包装，并在包装箱外侧标出宣传品名、规格、数量等内容；</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7.供应商需指派专人负责与采购人联系售后服务事宜；</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8.供应商需提供宣传物料的三包服务，服务方式为上门服务，由供应商派人收回和送货，由此所产生的一切费用均由供应商承担；</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9.货物出现问题供应商需在4小时内响应。采购人在响应期内，根据实际情况对解决问题的时限提出要求，中标供应商需按照采购人的要求，在规定的处理时限内对问题货物实施包退包换；</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10.采购人在接收产品时，将对产品的尺寸、质量、其他要求等内容进行验收，验收不合格的产品，供应商需无条件重新制作，并将不合格货物销毁。</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（三）交货期及要求</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1.交货期及地点：分批交货，供应商需在每次收到采购人确认的最终定稿开制之日起10个工作日内完成制作、装箱并送达采购人指定地点；</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2.全部货物按采购人的要求分批制作、分批送货，双方按合同要求组织验收；</w:t>
      </w:r>
    </w:p>
    <w:p>
      <w:pPr>
        <w:widowControl/>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3.交货时，产品需包装完好、适合贮存等需求。</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（四）货款</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cs="宋体"/>
          <w:sz w:val="24"/>
        </w:rPr>
      </w:pPr>
      <w:r>
        <w:rPr>
          <w:rFonts w:hint="eastAsia" w:ascii="宋体" w:hAnsi="宋体" w:cs="宋体"/>
          <w:sz w:val="24"/>
        </w:rPr>
        <w:t>1.货款总额：</w:t>
      </w:r>
      <w:r>
        <w:rPr>
          <w:rFonts w:hint="eastAsia" w:ascii="宋体" w:hAnsi="宋体" w:cs="宋体"/>
          <w:sz w:val="24"/>
          <w:lang w:val="en-US" w:eastAsia="zh-CN"/>
        </w:rPr>
        <w:t>采购人</w:t>
      </w:r>
      <w:r>
        <w:rPr>
          <w:rFonts w:hint="eastAsia" w:ascii="宋体" w:hAnsi="宋体" w:cs="宋体"/>
          <w:sz w:val="24"/>
        </w:rPr>
        <w:t>按实际订货数量和</w:t>
      </w:r>
      <w:r>
        <w:rPr>
          <w:rFonts w:hint="eastAsia" w:ascii="宋体" w:hAnsi="宋体" w:cs="宋体"/>
          <w:sz w:val="24"/>
          <w:lang w:val="en-US" w:eastAsia="zh-CN"/>
        </w:rPr>
        <w:t>供应商</w:t>
      </w:r>
      <w:r>
        <w:rPr>
          <w:rFonts w:hint="eastAsia" w:ascii="宋体" w:hAnsi="宋体" w:cs="宋体"/>
          <w:sz w:val="24"/>
        </w:rPr>
        <w:t>在</w:t>
      </w:r>
      <w:r>
        <w:rPr>
          <w:rFonts w:hint="eastAsia" w:ascii="宋体" w:hAnsi="宋体" w:cs="宋体"/>
          <w:sz w:val="24"/>
          <w:lang w:val="en-US" w:eastAsia="zh-CN"/>
        </w:rPr>
        <w:t>响应</w:t>
      </w:r>
      <w:r>
        <w:rPr>
          <w:rFonts w:hint="eastAsia" w:ascii="宋体" w:hAnsi="宋体" w:cs="宋体"/>
          <w:sz w:val="24"/>
        </w:rPr>
        <w:t>文件中</w:t>
      </w:r>
      <w:r>
        <w:rPr>
          <w:rFonts w:hint="eastAsia" w:ascii="宋体" w:hAnsi="宋体" w:cs="宋体"/>
          <w:sz w:val="24"/>
          <w:lang w:val="en-US" w:eastAsia="zh-CN"/>
        </w:rPr>
        <w:t>报出</w:t>
      </w:r>
      <w:r>
        <w:rPr>
          <w:rFonts w:hint="eastAsia" w:ascii="宋体" w:hAnsi="宋体" w:cs="宋体"/>
          <w:sz w:val="24"/>
        </w:rPr>
        <w:t>的货物单价</w:t>
      </w:r>
      <w:r>
        <w:rPr>
          <w:rFonts w:hint="eastAsia" w:ascii="宋体" w:hAnsi="宋体" w:cs="宋体"/>
          <w:sz w:val="24"/>
          <w:lang w:eastAsia="zh-CN"/>
        </w:rPr>
        <w:t>，</w:t>
      </w:r>
      <w:r>
        <w:rPr>
          <w:rFonts w:hint="eastAsia" w:ascii="宋体" w:hAnsi="宋体" w:cs="宋体"/>
          <w:sz w:val="24"/>
          <w:lang w:val="en-US" w:eastAsia="zh-CN"/>
        </w:rPr>
        <w:t>据实结算货款</w:t>
      </w:r>
      <w:r>
        <w:rPr>
          <w:rFonts w:hint="eastAsia" w:ascii="宋体" w:hAnsi="宋体" w:cs="宋体"/>
          <w:sz w:val="24"/>
        </w:rPr>
        <w:t>。货物单价为固定不变价。</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供应商所报</w:t>
      </w:r>
      <w:r>
        <w:rPr>
          <w:rFonts w:hint="eastAsia" w:ascii="宋体" w:hAnsi="宋体" w:cs="宋体"/>
          <w:sz w:val="24"/>
        </w:rPr>
        <w:t>货款总额</w:t>
      </w:r>
      <w:r>
        <w:rPr>
          <w:rFonts w:hint="eastAsia" w:ascii="宋体" w:hAnsi="宋体" w:cs="宋体"/>
          <w:sz w:val="24"/>
          <w:lang w:val="en-US" w:eastAsia="zh-CN"/>
        </w:rPr>
        <w:t>需</w:t>
      </w:r>
      <w:r>
        <w:rPr>
          <w:rFonts w:hint="eastAsia" w:ascii="宋体" w:hAnsi="宋体" w:cs="宋体"/>
          <w:sz w:val="24"/>
        </w:rPr>
        <w:t>为含税价格，并且已包含本合同项下全部个体户宣传品的设计费、材料费、制作费、印刷费、包装费、运输费、运杂费及其他所需费用；</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eastAsia="宋体" w:cs="宋体"/>
          <w:b/>
          <w:kern w:val="2"/>
          <w:sz w:val="24"/>
          <w:szCs w:val="24"/>
          <w:lang w:val="en-US" w:eastAsia="zh-CN" w:bidi="ar-SA"/>
        </w:rPr>
      </w:pPr>
      <w:r>
        <w:rPr>
          <w:rFonts w:hint="eastAsia" w:ascii="宋体" w:hAnsi="宋体" w:cs="宋体"/>
          <w:sz w:val="24"/>
        </w:rPr>
        <w:t>3.</w:t>
      </w:r>
      <w:r>
        <w:rPr>
          <w:rFonts w:hint="eastAsia" w:ascii="宋体" w:hAnsi="宋体" w:cs="宋体"/>
          <w:sz w:val="24"/>
          <w:lang w:val="en-US" w:eastAsia="zh-CN"/>
        </w:rPr>
        <w:t>具体</w:t>
      </w:r>
      <w:r>
        <w:rPr>
          <w:rFonts w:hint="eastAsia" w:ascii="宋体" w:hAnsi="宋体" w:cs="宋体"/>
          <w:sz w:val="24"/>
        </w:rPr>
        <w:t>订货数量按实际</w:t>
      </w:r>
      <w:r>
        <w:rPr>
          <w:rFonts w:hint="eastAsia" w:ascii="宋体" w:hAnsi="宋体" w:cs="宋体"/>
          <w:sz w:val="24"/>
          <w:lang w:val="en-US" w:eastAsia="zh-CN"/>
        </w:rPr>
        <w:t>发生为准</w:t>
      </w:r>
      <w:r>
        <w:rPr>
          <w:rFonts w:hint="eastAsia" w:ascii="宋体" w:hAnsi="宋体" w:cs="宋体"/>
          <w:sz w:val="24"/>
        </w:rPr>
        <w:t>，预计为1.8万个，</w:t>
      </w:r>
      <w:r>
        <w:rPr>
          <w:rFonts w:hint="eastAsia" w:ascii="宋体" w:hAnsi="宋体" w:cs="宋体"/>
          <w:sz w:val="24"/>
          <w:lang w:val="en-US" w:eastAsia="zh-CN"/>
        </w:rPr>
        <w:t>供应商需</w:t>
      </w:r>
      <w:r>
        <w:rPr>
          <w:rFonts w:hint="eastAsia" w:ascii="宋体" w:hAnsi="宋体" w:cs="宋体"/>
          <w:sz w:val="24"/>
        </w:rPr>
        <w:t>据此确定货款总额（不高于货款总额结算）。</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jc w:val="both"/>
        <w:textAlignment w:val="auto"/>
        <w:rPr>
          <w:rFonts w:hint="eastAsia" w:ascii="宋体" w:hAnsi="宋体" w:cs="宋体"/>
          <w:sz w:val="24"/>
        </w:rPr>
      </w:pPr>
      <w:r>
        <w:rPr>
          <w:rFonts w:hint="eastAsia" w:ascii="宋体" w:hAnsi="宋体" w:eastAsia="宋体" w:cs="宋体"/>
          <w:b/>
          <w:kern w:val="2"/>
          <w:sz w:val="24"/>
          <w:szCs w:val="24"/>
          <w:lang w:val="en-US" w:eastAsia="zh-CN" w:bidi="ar-SA"/>
        </w:rPr>
        <w:t>（五）投标样品</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供应商需</w:t>
      </w:r>
      <w:r>
        <w:rPr>
          <w:rFonts w:hint="eastAsia" w:ascii="宋体" w:hAnsi="宋体" w:cs="宋体"/>
          <w:sz w:val="24"/>
        </w:rPr>
        <w:t>提供宣传品</w:t>
      </w:r>
      <w:r>
        <w:rPr>
          <w:rFonts w:hint="eastAsia" w:ascii="宋体" w:hAnsi="宋体" w:cs="宋体"/>
          <w:sz w:val="24"/>
          <w:lang w:eastAsia="zh-CN"/>
        </w:rPr>
        <w:t>（</w:t>
      </w:r>
      <w:r>
        <w:rPr>
          <w:rFonts w:hint="eastAsia" w:ascii="宋体" w:hAnsi="宋体" w:cs="宋体"/>
          <w:sz w:val="24"/>
          <w:lang w:val="en-US" w:eastAsia="zh-CN"/>
        </w:rPr>
        <w:t>帆布袋</w:t>
      </w:r>
      <w:r>
        <w:rPr>
          <w:rFonts w:hint="eastAsia" w:ascii="宋体" w:hAnsi="宋体" w:cs="宋体"/>
          <w:sz w:val="24"/>
          <w:lang w:eastAsia="zh-CN"/>
        </w:rPr>
        <w:t>）</w:t>
      </w:r>
      <w:r>
        <w:rPr>
          <w:rFonts w:hint="eastAsia" w:ascii="宋体" w:hAnsi="宋体" w:cs="宋体"/>
          <w:sz w:val="24"/>
          <w:lang w:val="en-US" w:eastAsia="zh-CN"/>
        </w:rPr>
        <w:t>样品</w:t>
      </w:r>
      <w:r>
        <w:rPr>
          <w:rFonts w:hint="eastAsia" w:ascii="宋体" w:hAnsi="宋体" w:cs="宋体"/>
          <w:sz w:val="24"/>
        </w:rPr>
        <w:t>（需按</w:t>
      </w:r>
      <w:r>
        <w:rPr>
          <w:rFonts w:hint="eastAsia" w:ascii="宋体" w:hAnsi="宋体" w:cs="宋体"/>
          <w:sz w:val="24"/>
          <w:lang w:val="en-US" w:eastAsia="zh-CN"/>
        </w:rPr>
        <w:t>磋商</w:t>
      </w:r>
      <w:r>
        <w:rPr>
          <w:rFonts w:hint="eastAsia" w:ascii="宋体" w:hAnsi="宋体" w:cs="宋体"/>
          <w:sz w:val="24"/>
        </w:rPr>
        <w:t>文件规定的规格、材质、工艺、质量要求制作），每份样品上</w:t>
      </w:r>
      <w:r>
        <w:rPr>
          <w:rFonts w:hint="eastAsia" w:ascii="宋体" w:hAnsi="宋体" w:cs="宋体"/>
          <w:sz w:val="24"/>
          <w:lang w:val="en-US" w:eastAsia="zh-CN"/>
        </w:rPr>
        <w:t>需</w:t>
      </w:r>
      <w:r>
        <w:rPr>
          <w:rFonts w:hint="eastAsia" w:ascii="宋体" w:hAnsi="宋体" w:cs="宋体"/>
          <w:sz w:val="24"/>
        </w:rPr>
        <w:t>标注</w:t>
      </w:r>
      <w:r>
        <w:rPr>
          <w:rFonts w:hint="eastAsia" w:ascii="宋体" w:hAnsi="宋体" w:cs="宋体"/>
          <w:sz w:val="24"/>
          <w:lang w:val="en-US" w:eastAsia="zh-CN"/>
        </w:rPr>
        <w:t>供应商</w:t>
      </w:r>
      <w:r>
        <w:rPr>
          <w:rFonts w:hint="eastAsia" w:ascii="宋体" w:hAnsi="宋体" w:cs="宋体"/>
          <w:sz w:val="24"/>
        </w:rPr>
        <w:t>名称、宣传品名称、材质、规格、克重等要素；</w:t>
      </w:r>
    </w:p>
    <w:p>
      <w:pPr>
        <w:keepNext w:val="0"/>
        <w:keepLines w:val="0"/>
        <w:pageBreakBefore w:val="0"/>
        <w:widowControl w:val="0"/>
        <w:kinsoku/>
        <w:wordWrap/>
        <w:overflowPunct/>
        <w:topLinePunct w:val="0"/>
        <w:bidi w:val="0"/>
        <w:snapToGrid/>
        <w:spacing w:line="360" w:lineRule="auto"/>
        <w:ind w:firstLine="240" w:firstLineChars="100"/>
        <w:textAlignment w:val="auto"/>
        <w:rPr>
          <w:rFonts w:hint="default" w:ascii="宋体" w:hAnsi="宋体" w:cs="宋体"/>
          <w:sz w:val="24"/>
          <w:lang w:val="en-US" w:eastAsia="zh-CN"/>
        </w:rPr>
      </w:pPr>
      <w:r>
        <w:rPr>
          <w:rFonts w:hint="eastAsia" w:ascii="宋体" w:hAnsi="宋体" w:cs="宋体"/>
          <w:sz w:val="24"/>
        </w:rPr>
        <w:t>2.</w:t>
      </w:r>
      <w:r>
        <w:rPr>
          <w:rFonts w:hint="eastAsia" w:ascii="宋体" w:hAnsi="宋体" w:cs="宋体"/>
          <w:sz w:val="24"/>
          <w:lang w:val="en-US" w:eastAsia="zh-CN"/>
        </w:rPr>
        <w:t>成交</w:t>
      </w:r>
      <w:r>
        <w:rPr>
          <w:rFonts w:hint="eastAsia" w:ascii="宋体" w:hAnsi="宋体" w:cs="宋体"/>
          <w:sz w:val="24"/>
        </w:rPr>
        <w:t>供应商提供的样品由采购人留存备查，将作为中标后成品的验收标准。未中标供应商提供的样品</w:t>
      </w:r>
      <w:r>
        <w:rPr>
          <w:rFonts w:hint="eastAsia" w:ascii="宋体" w:hAnsi="宋体" w:cs="宋体"/>
          <w:sz w:val="24"/>
          <w:lang w:val="en-US" w:eastAsia="zh-CN"/>
        </w:rPr>
        <w:t>可</w:t>
      </w:r>
      <w:r>
        <w:rPr>
          <w:rFonts w:hint="default" w:ascii="宋体" w:hAnsi="宋体" w:cs="宋体"/>
          <w:sz w:val="24"/>
          <w:lang w:val="en-US" w:eastAsia="zh-CN"/>
        </w:rPr>
        <w:t>在</w:t>
      </w:r>
      <w:r>
        <w:rPr>
          <w:rFonts w:hint="eastAsia" w:ascii="宋体" w:hAnsi="宋体" w:cs="宋体"/>
          <w:sz w:val="24"/>
          <w:lang w:val="en-US" w:eastAsia="zh-CN"/>
        </w:rPr>
        <w:t>成交</w:t>
      </w:r>
      <w:r>
        <w:rPr>
          <w:rFonts w:hint="default" w:ascii="宋体" w:hAnsi="宋体" w:cs="宋体"/>
          <w:sz w:val="24"/>
          <w:lang w:val="en-US" w:eastAsia="zh-CN"/>
        </w:rPr>
        <w:t>结果公告发布后5个工作日内向采购代理机构索回，逾时采购代理机构有权自行处理。</w:t>
      </w:r>
    </w:p>
    <w:p>
      <w:pPr>
        <w:pStyle w:val="278"/>
        <w:ind w:firstLine="420"/>
      </w:pPr>
    </w:p>
    <w:p>
      <w:pPr>
        <w:spacing w:line="500" w:lineRule="exact"/>
        <w:rPr>
          <w:b/>
          <w:sz w:val="24"/>
        </w:rPr>
      </w:pPr>
    </w:p>
    <w:p>
      <w:pPr>
        <w:spacing w:line="500" w:lineRule="exact"/>
        <w:rPr>
          <w:rFonts w:ascii="宋体" w:hAnsi="宋体"/>
          <w:b/>
          <w:sz w:val="24"/>
        </w:rPr>
      </w:pPr>
    </w:p>
    <w:p/>
    <w:p>
      <w:pPr>
        <w:widowControl/>
        <w:tabs>
          <w:tab w:val="left" w:pos="5580"/>
        </w:tabs>
        <w:spacing w:line="360" w:lineRule="auto"/>
        <w:rPr>
          <w:rFonts w:ascii="宋体" w:hAnsi="宋体"/>
        </w:rPr>
      </w:pPr>
      <w:r>
        <w:rPr>
          <w:rFonts w:hint="eastAsia" w:ascii="宋体" w:hAnsi="宋体"/>
          <w:b/>
          <w:kern w:val="0"/>
          <w:sz w:val="24"/>
          <w:szCs w:val="20"/>
          <w:u w:val="single"/>
        </w:rPr>
        <w:br w:type="page"/>
      </w:r>
    </w:p>
    <w:p>
      <w:pPr>
        <w:spacing w:line="360" w:lineRule="auto"/>
        <w:jc w:val="center"/>
        <w:outlineLvl w:val="0"/>
        <w:rPr>
          <w:b/>
          <w:sz w:val="36"/>
          <w:szCs w:val="36"/>
        </w:rPr>
      </w:pPr>
      <w:bookmarkStart w:id="644" w:name="_Toc24830"/>
      <w:r>
        <w:rPr>
          <w:b/>
          <w:sz w:val="36"/>
          <w:szCs w:val="36"/>
        </w:rPr>
        <w:t>第六章   响应文件格式</w:t>
      </w:r>
      <w:bookmarkEnd w:id="644"/>
    </w:p>
    <w:p>
      <w:pPr>
        <w:widowControl/>
        <w:spacing w:line="360" w:lineRule="auto"/>
        <w:jc w:val="left"/>
        <w:rPr>
          <w:b/>
          <w:sz w:val="24"/>
        </w:rPr>
      </w:pPr>
    </w:p>
    <w:p>
      <w:pPr>
        <w:pStyle w:val="3"/>
        <w:rPr>
          <w:b/>
        </w:rPr>
      </w:pPr>
    </w:p>
    <w:p>
      <w:pPr>
        <w:jc w:val="center"/>
        <w:rPr>
          <w:rFonts w:hint="eastAsia"/>
          <w:b/>
          <w:sz w:val="44"/>
          <w:szCs w:val="44"/>
          <w:lang w:val="en-US" w:eastAsia="zh-CN"/>
        </w:rPr>
      </w:pPr>
    </w:p>
    <w:p>
      <w:pPr>
        <w:jc w:val="center"/>
        <w:rPr>
          <w:b/>
          <w:sz w:val="24"/>
        </w:rPr>
      </w:pPr>
      <w:r>
        <w:rPr>
          <w:rFonts w:hint="eastAsia"/>
          <w:b/>
          <w:sz w:val="44"/>
          <w:szCs w:val="44"/>
          <w:lang w:val="en-US" w:eastAsia="zh-CN"/>
        </w:rPr>
        <w:t>供应商需</w:t>
      </w:r>
      <w:r>
        <w:rPr>
          <w:rFonts w:hint="eastAsia"/>
          <w:b/>
          <w:sz w:val="44"/>
          <w:szCs w:val="44"/>
        </w:rPr>
        <w:t>按“包”进行响应文件编制</w:t>
      </w:r>
    </w:p>
    <w:p>
      <w:pPr>
        <w:pStyle w:val="3"/>
      </w:pPr>
    </w:p>
    <w:p>
      <w:pPr>
        <w:widowControl/>
        <w:spacing w:line="360" w:lineRule="auto"/>
        <w:jc w:val="left"/>
        <w:rPr>
          <w:b/>
          <w:sz w:val="24"/>
        </w:rPr>
      </w:pPr>
    </w:p>
    <w:p>
      <w:pPr>
        <w:pStyle w:val="17"/>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pStyle w:val="34"/>
        <w:rPr>
          <w:b/>
          <w:spacing w:val="20"/>
          <w:sz w:val="32"/>
          <w:szCs w:val="32"/>
        </w:rPr>
      </w:pPr>
    </w:p>
    <w:p>
      <w:pPr>
        <w:rPr>
          <w:b/>
          <w:spacing w:val="20"/>
          <w:sz w:val="32"/>
          <w:szCs w:val="32"/>
        </w:rPr>
      </w:pPr>
    </w:p>
    <w:p>
      <w:pPr>
        <w:pStyle w:val="34"/>
      </w:pP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rPr>
          <w:b/>
          <w:spacing w:val="20"/>
          <w:sz w:val="32"/>
          <w:szCs w:val="32"/>
        </w:rPr>
      </w:pPr>
    </w:p>
    <w:p>
      <w:pPr>
        <w:jc w:val="center"/>
        <w:rPr>
          <w:b/>
          <w:spacing w:val="20"/>
          <w:sz w:val="32"/>
          <w:szCs w:val="32"/>
        </w:rPr>
      </w:pPr>
    </w:p>
    <w:p>
      <w:pPr>
        <w:spacing w:line="360" w:lineRule="auto"/>
        <w:ind w:firstLine="361" w:firstLineChars="1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r>
        <w:rPr>
          <w:rFonts w:hint="eastAsia"/>
          <w:color w:val="000000"/>
          <w:sz w:val="24"/>
        </w:rPr>
        <w:t>（</w:t>
      </w:r>
      <w:r>
        <w:rPr>
          <w:color w:val="000000"/>
          <w:sz w:val="24"/>
          <w:szCs w:val="20"/>
        </w:rPr>
        <w:t>复印件</w:t>
      </w:r>
      <w:r>
        <w:rPr>
          <w:rFonts w:hint="eastAsia" w:ascii="宋体" w:hAnsi="宋体"/>
          <w:sz w:val="24"/>
        </w:rPr>
        <w:t>并加盖本单位公章</w:t>
      </w:r>
      <w:r>
        <w:rPr>
          <w:rFonts w:hint="eastAsia"/>
          <w:color w:val="000000"/>
          <w:sz w:val="24"/>
        </w:rPr>
        <w:t>）</w:t>
      </w:r>
    </w:p>
    <w:p>
      <w:pPr>
        <w:tabs>
          <w:tab w:val="left" w:pos="1080"/>
        </w:tabs>
        <w:snapToGrid w:val="0"/>
        <w:rPr>
          <w:sz w:val="24"/>
        </w:rPr>
      </w:pPr>
    </w:p>
    <w:p>
      <w:pPr>
        <w:widowControl/>
        <w:jc w:val="left"/>
        <w:rPr>
          <w:color w:val="000000"/>
          <w:sz w:val="24"/>
          <w:szCs w:val="20"/>
        </w:rPr>
      </w:pPr>
      <w:r>
        <w:rPr>
          <w:color w:val="000000"/>
          <w:sz w:val="24"/>
        </w:rPr>
        <w:br w:type="page"/>
      </w:r>
    </w:p>
    <w:p>
      <w:pPr>
        <w:pStyle w:val="5"/>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6"/>
        </w:numPr>
        <w:spacing w:line="360" w:lineRule="auto"/>
        <w:ind w:left="1134"/>
        <w:rPr>
          <w:sz w:val="24"/>
          <w:szCs w:val="22"/>
        </w:rPr>
      </w:pPr>
      <w:r>
        <w:rPr>
          <w:sz w:val="24"/>
          <w:szCs w:val="22"/>
        </w:rPr>
        <w:t>具有良好的商业信誉和健全的财务会计制度；</w:t>
      </w:r>
    </w:p>
    <w:p>
      <w:pPr>
        <w:numPr>
          <w:ilvl w:val="0"/>
          <w:numId w:val="6"/>
        </w:numPr>
        <w:spacing w:line="360" w:lineRule="auto"/>
        <w:ind w:left="1134"/>
        <w:rPr>
          <w:sz w:val="24"/>
          <w:szCs w:val="22"/>
        </w:rPr>
      </w:pPr>
      <w:r>
        <w:rPr>
          <w:sz w:val="24"/>
          <w:szCs w:val="22"/>
        </w:rPr>
        <w:t>具有履行合同所必需的设备和专业技术能力；</w:t>
      </w:r>
    </w:p>
    <w:p>
      <w:pPr>
        <w:numPr>
          <w:ilvl w:val="0"/>
          <w:numId w:val="6"/>
        </w:numPr>
        <w:spacing w:line="360" w:lineRule="auto"/>
        <w:ind w:left="1134"/>
        <w:rPr>
          <w:sz w:val="24"/>
          <w:szCs w:val="22"/>
        </w:rPr>
      </w:pPr>
      <w:r>
        <w:rPr>
          <w:sz w:val="24"/>
          <w:szCs w:val="22"/>
        </w:rPr>
        <w:t>有依法缴纳税收和社会保障资金的良好记录；</w:t>
      </w:r>
    </w:p>
    <w:p>
      <w:pPr>
        <w:numPr>
          <w:ilvl w:val="0"/>
          <w:numId w:val="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1" w:type="default"/>
          <w:footerReference r:id="rId12"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r>
        <w:rPr>
          <w:rFonts w:hint="eastAsia"/>
          <w:b/>
          <w:bCs/>
          <w:sz w:val="24"/>
        </w:rPr>
        <w:t>（本项目专门面向小微企业采购）</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b/>
          <w:bCs/>
          <w:sz w:val="24"/>
        </w:rPr>
      </w:pPr>
      <w:r>
        <w:rPr>
          <w:b/>
          <w:bCs/>
          <w:sz w:val="24"/>
        </w:rPr>
        <w:t>（1）如本项目（包）不专门面向中小企业预留采购份额，</w:t>
      </w:r>
      <w:r>
        <w:rPr>
          <w:rFonts w:hint="eastAsia"/>
          <w:b/>
          <w:bCs/>
          <w:sz w:val="24"/>
        </w:rPr>
        <w:t>供应商非必须</w:t>
      </w:r>
      <w:r>
        <w:rPr>
          <w:b/>
          <w:bCs/>
          <w:sz w:val="24"/>
        </w:rPr>
        <w:t>提供</w:t>
      </w:r>
      <w:r>
        <w:rPr>
          <w:rFonts w:hint="eastAsia"/>
          <w:b/>
          <w:bCs/>
          <w:sz w:val="24"/>
        </w:rPr>
        <w:t>；当小微企业拟享受中小企业扶持政策时，仍应提供</w:t>
      </w:r>
      <w:r>
        <w:rPr>
          <w:b/>
          <w:bCs/>
          <w:sz w:val="24"/>
        </w:rPr>
        <w:t>《中小企业声明函》</w:t>
      </w:r>
      <w:r>
        <w:rPr>
          <w:rFonts w:hint="eastAsia"/>
          <w:b/>
          <w:bCs/>
          <w:sz w:val="24"/>
        </w:rPr>
        <w:t>，</w:t>
      </w:r>
      <w:r>
        <w:rPr>
          <w:b/>
          <w:bCs/>
          <w:color w:val="000000"/>
          <w:sz w:val="24"/>
        </w:rPr>
        <w:t>否则不得享受相关中小企业扶持政策</w:t>
      </w:r>
      <w:r>
        <w:rPr>
          <w:b/>
          <w:bCs/>
          <w:sz w:val="24"/>
        </w:rPr>
        <w:t>。</w:t>
      </w:r>
    </w:p>
    <w:p>
      <w:pPr>
        <w:tabs>
          <w:tab w:val="left" w:pos="5580"/>
        </w:tabs>
        <w:spacing w:line="360" w:lineRule="auto"/>
        <w:rPr>
          <w:b/>
          <w:bCs/>
          <w:sz w:val="24"/>
        </w:rPr>
      </w:pPr>
      <w:r>
        <w:rPr>
          <w:b/>
          <w:bCs/>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312" w:beforeLines="100" w:after="312" w:afterLines="100" w:line="360" w:lineRule="auto"/>
        <w:jc w:val="center"/>
        <w:rPr>
          <w:b/>
          <w:color w:val="000000"/>
          <w:sz w:val="36"/>
          <w:szCs w:val="36"/>
        </w:rPr>
      </w:pPr>
      <w:r>
        <w:rPr>
          <w:b/>
          <w:bCs/>
          <w:color w:val="000000"/>
          <w:sz w:val="36"/>
          <w:szCs w:val="36"/>
        </w:rPr>
        <w:t>中小企业声明函（货物）格式（本项目不适用）</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312" w:beforeLines="100" w:after="312"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rPr>
          <w:color w:val="000000"/>
          <w:sz w:val="24"/>
          <w:szCs w:val="20"/>
        </w:rPr>
      </w:pPr>
      <w:r>
        <w:rPr>
          <w:color w:val="000000"/>
          <w:sz w:val="24"/>
          <w:szCs w:val="20"/>
        </w:rPr>
        <w:br w:type="page"/>
      </w:r>
    </w:p>
    <w:p>
      <w:pPr>
        <w:spacing w:before="312" w:beforeLines="100" w:after="312"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w:t>
      </w:r>
      <w:r>
        <w:rPr>
          <w:rFonts w:hint="eastAsia"/>
          <w:spacing w:val="6"/>
          <w:sz w:val="24"/>
          <w:lang w:eastAsia="zh-CN"/>
        </w:rPr>
        <w:t>、</w:t>
      </w:r>
      <w:r>
        <w:rPr>
          <w:spacing w:val="6"/>
          <w:sz w:val="24"/>
        </w:rPr>
        <w:t>民政部</w:t>
      </w:r>
      <w:r>
        <w:rPr>
          <w:rFonts w:hint="eastAsia"/>
          <w:spacing w:val="6"/>
          <w:sz w:val="24"/>
          <w:lang w:eastAsia="zh-CN"/>
        </w:rPr>
        <w:t>、</w:t>
      </w:r>
      <w:r>
        <w:rPr>
          <w:spacing w:val="6"/>
          <w:sz w:val="24"/>
        </w:rPr>
        <w:t>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312" w:beforeLines="100" w:after="312"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3"/>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ype="textWrapping"/>
      </w:r>
      <w:r>
        <w:rPr>
          <w:rFonts w:hAnsi="宋体"/>
          <w:sz w:val="24"/>
          <w:szCs w:val="24"/>
        </w:rPr>
        <w:t>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3"/>
      </w:pPr>
    </w:p>
    <w:p>
      <w:pPr>
        <w:outlineLvl w:val="2"/>
        <w:rPr>
          <w:rFonts w:hint="default" w:eastAsia="宋体"/>
          <w:color w:val="000000"/>
          <w:sz w:val="24"/>
          <w:szCs w:val="20"/>
          <w:lang w:val="en-US" w:eastAsia="zh-CN"/>
        </w:rPr>
      </w:pPr>
      <w:r>
        <w:rPr>
          <w:color w:val="000000"/>
          <w:sz w:val="24"/>
          <w:szCs w:val="20"/>
        </w:rPr>
        <w:br w:type="page"/>
      </w:r>
      <w:r>
        <w:rPr>
          <w:color w:val="000000"/>
          <w:sz w:val="24"/>
          <w:szCs w:val="20"/>
        </w:rPr>
        <w:t xml:space="preserve">2-2 </w:t>
      </w:r>
      <w:r>
        <w:rPr>
          <w:sz w:val="24"/>
        </w:rPr>
        <w:t>其它落实政府采购政策的资格要求</w:t>
      </w:r>
      <w:r>
        <w:rPr>
          <w:rFonts w:hint="eastAsia"/>
          <w:sz w:val="24"/>
          <w:lang w:eastAsia="zh-CN"/>
        </w:rPr>
        <w:t>：</w:t>
      </w:r>
      <w:r>
        <w:rPr>
          <w:rFonts w:hint="eastAsia"/>
          <w:sz w:val="24"/>
          <w:lang w:val="en-US" w:eastAsia="zh-CN"/>
        </w:rPr>
        <w:t>/</w:t>
      </w:r>
    </w:p>
    <w:p>
      <w:pPr>
        <w:tabs>
          <w:tab w:val="left" w:pos="5580"/>
        </w:tabs>
        <w:spacing w:line="360" w:lineRule="auto"/>
        <w:rPr>
          <w:color w:val="000000"/>
          <w:sz w:val="24"/>
          <w:szCs w:val="20"/>
        </w:rPr>
      </w:pPr>
      <w:r>
        <w:rPr>
          <w:color w:val="000000"/>
          <w:sz w:val="24"/>
          <w:szCs w:val="20"/>
        </w:rPr>
        <w:t xml:space="preserve">  </w:t>
      </w:r>
    </w:p>
    <w:p>
      <w:pPr>
        <w:widowControl/>
        <w:jc w:val="left"/>
        <w:rPr>
          <w:sz w:val="24"/>
        </w:rPr>
      </w:pPr>
      <w:r>
        <w:rPr>
          <w:sz w:val="24"/>
        </w:rPr>
        <w:br w:type="page"/>
      </w:r>
    </w:p>
    <w:p>
      <w:pPr>
        <w:tabs>
          <w:tab w:val="left" w:pos="360"/>
        </w:tabs>
        <w:snapToGrid w:val="0"/>
        <w:spacing w:line="360" w:lineRule="auto"/>
        <w:outlineLvl w:val="1"/>
        <w:rPr>
          <w:rFonts w:hint="eastAsia" w:eastAsia="宋体"/>
          <w:sz w:val="24"/>
          <w:lang w:val="en-US" w:eastAsia="zh-CN"/>
        </w:rPr>
      </w:pPr>
      <w:r>
        <w:rPr>
          <w:sz w:val="24"/>
        </w:rPr>
        <w:t>3 本项目的特定资格要求（如有）</w:t>
      </w:r>
      <w:r>
        <w:rPr>
          <w:rFonts w:hint="eastAsia"/>
          <w:sz w:val="24"/>
          <w:lang w:eastAsia="zh-CN"/>
        </w:rPr>
        <w:t>：</w:t>
      </w:r>
    </w:p>
    <w:p>
      <w:pPr>
        <w:widowControl/>
        <w:jc w:val="left"/>
        <w:rPr>
          <w:sz w:val="24"/>
          <w:szCs w:val="20"/>
        </w:rPr>
      </w:pPr>
      <w:r>
        <w:rPr>
          <w:sz w:val="24"/>
        </w:rPr>
        <w:br w:type="page"/>
      </w:r>
    </w:p>
    <w:p>
      <w:pPr>
        <w:tabs>
          <w:tab w:val="left" w:pos="360"/>
        </w:tabs>
        <w:snapToGrid w:val="0"/>
        <w:spacing w:line="360" w:lineRule="auto"/>
        <w:outlineLvl w:val="1"/>
        <w:rPr>
          <w:sz w:val="24"/>
        </w:rPr>
      </w:pPr>
      <w:r>
        <w:rPr>
          <w:sz w:val="24"/>
        </w:rPr>
        <w:t>4 磋商保证金凭证/交款单据</w:t>
      </w:r>
      <w:r>
        <w:rPr>
          <w:rFonts w:hint="eastAsia"/>
          <w:sz w:val="24"/>
        </w:rPr>
        <w:t>复印件</w:t>
      </w:r>
    </w:p>
    <w:p>
      <w:pPr>
        <w:widowControl/>
        <w:jc w:val="left"/>
        <w:rPr>
          <w:b/>
          <w:sz w:val="24"/>
        </w:rPr>
      </w:pPr>
      <w:r>
        <w:rPr>
          <w:b/>
          <w:sz w:val="24"/>
        </w:rPr>
        <w:br w:type="page"/>
      </w:r>
    </w:p>
    <w:p>
      <w:pPr>
        <w:tabs>
          <w:tab w:val="left" w:pos="360"/>
        </w:tabs>
        <w:snapToGrid w:val="0"/>
        <w:spacing w:line="360" w:lineRule="auto"/>
        <w:outlineLvl w:val="1"/>
        <w:rPr>
          <w:sz w:val="24"/>
        </w:rPr>
      </w:pPr>
      <w:bookmarkStart w:id="645" w:name="_Hlt520273711"/>
      <w:bookmarkEnd w:id="645"/>
      <w:bookmarkStart w:id="646" w:name="_Hlt520274393"/>
      <w:bookmarkEnd w:id="646"/>
      <w:bookmarkStart w:id="647" w:name="_Hlt520350918"/>
      <w:bookmarkEnd w:id="647"/>
      <w:bookmarkStart w:id="648" w:name="_Hlt520271212"/>
      <w:bookmarkEnd w:id="648"/>
      <w:bookmarkStart w:id="649" w:name="_Hlt520274121"/>
      <w:bookmarkEnd w:id="649"/>
      <w:bookmarkStart w:id="650" w:name="_Hlt520274065"/>
      <w:bookmarkEnd w:id="650"/>
      <w:bookmarkStart w:id="651" w:name="_Hlt520355504"/>
      <w:bookmarkEnd w:id="651"/>
      <w:bookmarkStart w:id="652" w:name="_Hlt520343392"/>
      <w:bookmarkEnd w:id="652"/>
      <w:bookmarkStart w:id="653" w:name="_Hlt520274407"/>
      <w:bookmarkEnd w:id="653"/>
      <w:bookmarkStart w:id="654" w:name="_Hlt520343000"/>
      <w:bookmarkEnd w:id="654"/>
      <w:bookmarkStart w:id="655" w:name="_Ref467988698"/>
      <w:bookmarkStart w:id="656" w:name="_Toc480942349"/>
      <w:bookmarkStart w:id="657" w:name="_Toc150774761"/>
      <w:bookmarkStart w:id="658" w:name="_Toc127151556"/>
      <w:bookmarkStart w:id="659" w:name="_Toc195842921"/>
      <w:bookmarkStart w:id="660" w:name="_Toc142311058"/>
      <w:bookmarkStart w:id="661" w:name="_Toc520356217"/>
      <w:bookmarkStart w:id="662" w:name="_Toc226337252"/>
      <w:bookmarkStart w:id="663" w:name="_Toc226309800"/>
      <w:bookmarkStart w:id="664" w:name="_Toc226965829"/>
      <w:bookmarkStart w:id="665" w:name="_Toc150480794"/>
      <w:bookmarkStart w:id="666" w:name="_Toc226965746"/>
      <w:r>
        <w:rPr>
          <w:sz w:val="24"/>
        </w:rPr>
        <w:t xml:space="preserve">5  </w:t>
      </w:r>
      <w:bookmarkEnd w:id="655"/>
      <w:bookmarkEnd w:id="656"/>
      <w:r>
        <w:rPr>
          <w:sz w:val="24"/>
        </w:rPr>
        <w:t>响应书</w:t>
      </w:r>
      <w:bookmarkEnd w:id="657"/>
      <w:bookmarkEnd w:id="658"/>
      <w:bookmarkEnd w:id="659"/>
      <w:bookmarkEnd w:id="660"/>
      <w:bookmarkEnd w:id="661"/>
      <w:bookmarkEnd w:id="662"/>
      <w:bookmarkEnd w:id="663"/>
      <w:bookmarkEnd w:id="664"/>
      <w:bookmarkEnd w:id="665"/>
      <w:bookmarkEnd w:id="666"/>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667" w:name="_Hlt520356243"/>
      <w:bookmarkEnd w:id="667"/>
      <w:bookmarkStart w:id="668" w:name="_Hlt520355938"/>
      <w:bookmarkEnd w:id="668"/>
      <w:bookmarkStart w:id="669" w:name="_Toc265228395"/>
      <w:bookmarkStart w:id="670" w:name="_Ref467988705"/>
      <w:bookmarkStart w:id="671" w:name="_Toc150480795"/>
      <w:bookmarkStart w:id="672" w:name="_Toc142311059"/>
      <w:bookmarkStart w:id="673" w:name="_Toc226965830"/>
      <w:bookmarkStart w:id="674" w:name="_Toc520356218"/>
      <w:bookmarkStart w:id="675" w:name="_Toc150774762"/>
      <w:bookmarkStart w:id="676" w:name="_Toc305158825"/>
      <w:bookmarkStart w:id="677" w:name="_Toc226965747"/>
      <w:bookmarkStart w:id="678" w:name="_Toc226309801"/>
      <w:bookmarkStart w:id="679" w:name="_Toc195842922"/>
      <w:bookmarkStart w:id="680" w:name="_Toc226337253"/>
      <w:bookmarkStart w:id="681" w:name="_Toc305158899"/>
      <w:bookmarkStart w:id="682" w:name="_Toc264969247"/>
      <w:bookmarkStart w:id="683" w:name="_Toc480942350"/>
      <w:bookmarkStart w:id="684" w:name="_Toc127151557"/>
    </w:p>
    <w:p>
      <w:pPr>
        <w:tabs>
          <w:tab w:val="left" w:pos="360"/>
        </w:tabs>
        <w:snapToGrid w:val="0"/>
        <w:spacing w:line="360" w:lineRule="auto"/>
        <w:outlineLvl w:val="1"/>
        <w:rPr>
          <w:sz w:val="24"/>
        </w:rPr>
        <w:sectPr>
          <w:headerReference r:id="rId14" w:type="first"/>
          <w:footerReference r:id="rId16" w:type="first"/>
          <w:headerReference r:id="rId13" w:type="even"/>
          <w:footerReference r:id="rId15" w:type="even"/>
          <w:pgSz w:w="11906" w:h="16838"/>
          <w:pgMar w:top="1440" w:right="1274" w:bottom="1440" w:left="1800" w:header="851" w:footer="992" w:gutter="0"/>
          <w:pgNumType w:fmt="decimal"/>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或签章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pgNumType w:fmt="decimal"/>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w:t>
      </w:r>
      <w:r>
        <w:rPr>
          <w:rFonts w:ascii="Times New Roman" w:hAnsi="Times New Roman"/>
          <w:b/>
          <w:bCs/>
          <w:spacing w:val="-3"/>
        </w:rPr>
        <w:t>正反面</w:t>
      </w:r>
      <w:r>
        <w:rPr>
          <w:rFonts w:hint="eastAsia"/>
          <w:color w:val="000000"/>
          <w:szCs w:val="20"/>
        </w:rPr>
        <w:t>复印</w:t>
      </w:r>
      <w:r>
        <w:rPr>
          <w:color w:val="000000"/>
          <w:szCs w:val="20"/>
        </w:rPr>
        <w:t>件</w:t>
      </w:r>
      <w:r>
        <w:rPr>
          <w:rFonts w:hint="eastAsia"/>
          <w:color w:val="000000"/>
          <w:szCs w:val="20"/>
        </w:rPr>
        <w:t>：</w:t>
      </w:r>
    </w:p>
    <w:tbl>
      <w:tblPr>
        <w:tblStyle w:val="45"/>
        <w:tblW w:w="89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54"/>
        <w:gridCol w:w="4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54"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46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17"/>
        <w:kinsoku w:val="0"/>
        <w:overflowPunct w:val="0"/>
        <w:spacing w:line="583" w:lineRule="auto"/>
        <w:ind w:right="4305"/>
        <w:rPr>
          <w:rFonts w:ascii="Times New Roman" w:hAnsi="Times New Roman"/>
          <w:spacing w:val="-3"/>
        </w:rPr>
      </w:pPr>
    </w:p>
    <w:p>
      <w:pPr>
        <w:pStyle w:val="17"/>
        <w:kinsoku w:val="0"/>
        <w:overflowPunct w:val="0"/>
        <w:spacing w:line="583" w:lineRule="auto"/>
        <w:ind w:right="4305"/>
        <w:rPr>
          <w:rFonts w:ascii="Times New Roman" w:hAnsi="Times New Roman"/>
          <w:spacing w:val="-3"/>
        </w:rPr>
      </w:pPr>
    </w:p>
    <w:p>
      <w:pPr>
        <w:pStyle w:val="1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360" w:lineRule="exact"/>
        <w:jc w:val="center"/>
        <w:rPr>
          <w:b/>
          <w:color w:val="000000"/>
          <w:sz w:val="36"/>
          <w:szCs w:val="36"/>
        </w:rPr>
      </w:pPr>
      <w:bookmarkStart w:id="685" w:name="_Toc264969248"/>
      <w:bookmarkStart w:id="686" w:name="_Toc164608672"/>
      <w:bookmarkStart w:id="687" w:name="_Toc305158900"/>
      <w:bookmarkStart w:id="688" w:name="_Toc226965748"/>
      <w:bookmarkStart w:id="689" w:name="_Toc226337254"/>
      <w:bookmarkStart w:id="690" w:name="_Toc226309802"/>
      <w:bookmarkStart w:id="691" w:name="_Toc195842923"/>
      <w:bookmarkStart w:id="692" w:name="_Toc305158826"/>
      <w:bookmarkStart w:id="693" w:name="_Toc265228396"/>
      <w:bookmarkStart w:id="694" w:name="_Toc226965831"/>
      <w:bookmarkStart w:id="695" w:name="_Toc164608827"/>
      <w:r>
        <w:rPr>
          <w:rFonts w:hint="eastAsia"/>
          <w:b/>
          <w:color w:val="000000"/>
          <w:sz w:val="36"/>
          <w:szCs w:val="36"/>
        </w:rPr>
        <w:t>报价一览表</w:t>
      </w:r>
      <w:bookmarkEnd w:id="685"/>
      <w:bookmarkEnd w:id="686"/>
      <w:bookmarkEnd w:id="687"/>
      <w:bookmarkEnd w:id="688"/>
      <w:bookmarkEnd w:id="689"/>
      <w:bookmarkEnd w:id="690"/>
      <w:bookmarkEnd w:id="691"/>
      <w:bookmarkEnd w:id="692"/>
      <w:bookmarkEnd w:id="693"/>
      <w:bookmarkEnd w:id="694"/>
      <w:bookmarkEnd w:id="695"/>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696" w:name="_Toc226965832"/>
      <w:bookmarkStart w:id="697" w:name="_Toc127151558"/>
      <w:bookmarkStart w:id="698" w:name="_Toc305158901"/>
      <w:bookmarkStart w:id="699" w:name="_Toc226309803"/>
      <w:bookmarkStart w:id="700" w:name="_Toc195842924"/>
      <w:bookmarkStart w:id="701" w:name="_Toc264969249"/>
      <w:bookmarkStart w:id="702" w:name="_Toc142311060"/>
      <w:bookmarkStart w:id="703" w:name="_Toc150480796"/>
      <w:bookmarkStart w:id="704" w:name="_Toc265228397"/>
      <w:bookmarkStart w:id="705" w:name="_Toc226337255"/>
      <w:bookmarkStart w:id="706" w:name="_Toc305158827"/>
      <w:bookmarkStart w:id="707" w:name="_Toc150774763"/>
      <w:bookmarkStart w:id="708" w:name="_Toc226965749"/>
      <w:r>
        <w:rPr>
          <w:color w:val="000000"/>
          <w:sz w:val="24"/>
          <w:szCs w:val="20"/>
        </w:rPr>
        <w:br w:type="page"/>
      </w:r>
    </w:p>
    <w:p>
      <w:pPr>
        <w:tabs>
          <w:tab w:val="left" w:pos="360"/>
        </w:tabs>
        <w:snapToGrid w:val="0"/>
        <w:spacing w:line="360" w:lineRule="auto"/>
        <w:outlineLvl w:val="1"/>
        <w:rPr>
          <w:sz w:val="24"/>
        </w:rPr>
      </w:pPr>
      <w:r>
        <w:rPr>
          <w:sz w:val="24"/>
        </w:rPr>
        <w:t>8  分项报价表</w:t>
      </w:r>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项目名称：_________报价单位：人民币元</w:t>
      </w:r>
    </w:p>
    <w:p>
      <w:pPr>
        <w:tabs>
          <w:tab w:val="left" w:pos="1800"/>
          <w:tab w:val="left" w:pos="5580"/>
        </w:tabs>
        <w:jc w:val="left"/>
        <w:rPr>
          <w:color w:val="000000"/>
          <w:sz w:val="24"/>
        </w:rPr>
      </w:pPr>
    </w:p>
    <w:tbl>
      <w:tblPr>
        <w:tblStyle w:val="45"/>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224"/>
        <w:gridCol w:w="1564"/>
        <w:gridCol w:w="141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0" w:type="pct"/>
            <w:noWrap w:val="0"/>
            <w:vAlign w:val="center"/>
          </w:tcPr>
          <w:p>
            <w:pPr>
              <w:adjustRightInd w:val="0"/>
              <w:snapToGrid w:val="0"/>
              <w:jc w:val="left"/>
              <w:rPr>
                <w:b/>
                <w:color w:val="000000"/>
                <w:sz w:val="24"/>
              </w:rPr>
            </w:pPr>
            <w:r>
              <w:rPr>
                <w:b/>
                <w:color w:val="000000"/>
                <w:sz w:val="24"/>
              </w:rPr>
              <w:t>序号</w:t>
            </w:r>
          </w:p>
        </w:tc>
        <w:tc>
          <w:tcPr>
            <w:tcW w:w="2294" w:type="pct"/>
            <w:noWrap w:val="0"/>
            <w:vAlign w:val="center"/>
          </w:tcPr>
          <w:p>
            <w:pPr>
              <w:adjustRightInd w:val="0"/>
              <w:snapToGrid w:val="0"/>
              <w:jc w:val="left"/>
              <w:rPr>
                <w:b/>
                <w:color w:val="000000"/>
                <w:sz w:val="24"/>
              </w:rPr>
            </w:pPr>
            <w:r>
              <w:rPr>
                <w:b/>
                <w:color w:val="000000"/>
                <w:sz w:val="24"/>
              </w:rPr>
              <w:t>分项名称</w:t>
            </w:r>
          </w:p>
        </w:tc>
        <w:tc>
          <w:tcPr>
            <w:tcW w:w="848" w:type="pct"/>
            <w:noWrap w:val="0"/>
            <w:vAlign w:val="center"/>
          </w:tcPr>
          <w:p>
            <w:pPr>
              <w:adjustRightInd w:val="0"/>
              <w:snapToGrid w:val="0"/>
              <w:jc w:val="left"/>
              <w:rPr>
                <w:b/>
                <w:color w:val="000000"/>
                <w:sz w:val="24"/>
              </w:rPr>
            </w:pPr>
            <w:r>
              <w:rPr>
                <w:b/>
                <w:color w:val="000000"/>
                <w:sz w:val="24"/>
              </w:rPr>
              <w:t>单价（元）</w:t>
            </w:r>
          </w:p>
        </w:tc>
        <w:tc>
          <w:tcPr>
            <w:tcW w:w="767" w:type="pct"/>
            <w:noWrap w:val="0"/>
            <w:vAlign w:val="center"/>
          </w:tcPr>
          <w:p>
            <w:pPr>
              <w:adjustRightInd w:val="0"/>
              <w:snapToGrid w:val="0"/>
              <w:jc w:val="left"/>
              <w:rPr>
                <w:b/>
                <w:color w:val="000000"/>
                <w:sz w:val="24"/>
              </w:rPr>
            </w:pPr>
            <w:r>
              <w:rPr>
                <w:b/>
                <w:color w:val="000000"/>
                <w:sz w:val="24"/>
              </w:rPr>
              <w:t>合价（元）</w:t>
            </w:r>
          </w:p>
        </w:tc>
        <w:tc>
          <w:tcPr>
            <w:tcW w:w="708" w:type="pct"/>
            <w:noWrap w:val="0"/>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0" w:type="pct"/>
            <w:noWrap w:val="0"/>
            <w:vAlign w:val="center"/>
          </w:tcPr>
          <w:p>
            <w:pPr>
              <w:adjustRightInd w:val="0"/>
              <w:snapToGrid w:val="0"/>
              <w:jc w:val="center"/>
              <w:rPr>
                <w:color w:val="000000"/>
                <w:sz w:val="24"/>
              </w:rPr>
            </w:pPr>
            <w:r>
              <w:rPr>
                <w:color w:val="000000"/>
                <w:sz w:val="24"/>
              </w:rPr>
              <w:t>1</w:t>
            </w:r>
          </w:p>
        </w:tc>
        <w:tc>
          <w:tcPr>
            <w:tcW w:w="2294" w:type="pct"/>
            <w:noWrap w:val="0"/>
            <w:vAlign w:val="center"/>
          </w:tcPr>
          <w:p>
            <w:pPr>
              <w:adjustRightInd w:val="0"/>
              <w:snapToGrid w:val="0"/>
              <w:jc w:val="left"/>
              <w:rPr>
                <w:rFonts w:hint="eastAsia" w:eastAsia="宋体"/>
                <w:color w:val="000000"/>
                <w:sz w:val="24"/>
                <w:lang w:val="en-US" w:eastAsia="zh-CN"/>
              </w:rPr>
            </w:pPr>
            <w:r>
              <w:rPr>
                <w:rFonts w:hint="eastAsia"/>
                <w:color w:val="000000"/>
                <w:sz w:val="24"/>
                <w:lang w:val="en-US" w:eastAsia="zh-CN"/>
              </w:rPr>
              <w:t>宣传服务</w:t>
            </w:r>
          </w:p>
        </w:tc>
        <w:tc>
          <w:tcPr>
            <w:tcW w:w="848" w:type="pct"/>
            <w:noWrap w:val="0"/>
            <w:vAlign w:val="center"/>
          </w:tcPr>
          <w:p>
            <w:pPr>
              <w:adjustRightInd w:val="0"/>
              <w:snapToGrid w:val="0"/>
              <w:jc w:val="left"/>
              <w:rPr>
                <w:color w:val="000000"/>
                <w:sz w:val="24"/>
              </w:rPr>
            </w:pPr>
          </w:p>
        </w:tc>
        <w:tc>
          <w:tcPr>
            <w:tcW w:w="767" w:type="pct"/>
            <w:noWrap w:val="0"/>
            <w:vAlign w:val="center"/>
          </w:tcPr>
          <w:p>
            <w:pPr>
              <w:adjustRightInd w:val="0"/>
              <w:snapToGrid w:val="0"/>
              <w:jc w:val="left"/>
              <w:rPr>
                <w:color w:val="000000"/>
                <w:sz w:val="24"/>
              </w:rPr>
            </w:pPr>
          </w:p>
        </w:tc>
        <w:tc>
          <w:tcPr>
            <w:tcW w:w="708"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0" w:type="pct"/>
            <w:noWrap w:val="0"/>
            <w:vAlign w:val="center"/>
          </w:tcPr>
          <w:p>
            <w:pPr>
              <w:adjustRightInd w:val="0"/>
              <w:snapToGrid w:val="0"/>
              <w:jc w:val="center"/>
              <w:rPr>
                <w:color w:val="000000"/>
                <w:sz w:val="24"/>
              </w:rPr>
            </w:pPr>
            <w:r>
              <w:rPr>
                <w:color w:val="000000"/>
                <w:sz w:val="24"/>
              </w:rPr>
              <w:t>2</w:t>
            </w:r>
          </w:p>
        </w:tc>
        <w:tc>
          <w:tcPr>
            <w:tcW w:w="2294" w:type="pct"/>
            <w:noWrap w:val="0"/>
            <w:vAlign w:val="center"/>
          </w:tcPr>
          <w:p>
            <w:pPr>
              <w:adjustRightInd w:val="0"/>
              <w:snapToGrid w:val="0"/>
              <w:jc w:val="left"/>
              <w:rPr>
                <w:rFonts w:hint="default" w:eastAsia="宋体"/>
                <w:color w:val="000000"/>
                <w:sz w:val="24"/>
                <w:lang w:val="en-US" w:eastAsia="zh-CN"/>
              </w:rPr>
            </w:pPr>
            <w:r>
              <w:rPr>
                <w:rFonts w:hint="eastAsia" w:ascii="宋体" w:hAnsi="宋体" w:cs="宋体"/>
                <w:sz w:val="24"/>
              </w:rPr>
              <w:t>宣传折页</w:t>
            </w:r>
            <w:r>
              <w:rPr>
                <w:rFonts w:hint="eastAsia" w:ascii="宋体" w:hAnsi="宋体" w:cs="宋体"/>
                <w:sz w:val="24"/>
                <w:lang w:val="en-US" w:eastAsia="zh-CN"/>
              </w:rPr>
              <w:t>9万份</w:t>
            </w:r>
          </w:p>
        </w:tc>
        <w:tc>
          <w:tcPr>
            <w:tcW w:w="848" w:type="pct"/>
            <w:noWrap w:val="0"/>
            <w:vAlign w:val="center"/>
          </w:tcPr>
          <w:p>
            <w:pPr>
              <w:adjustRightInd w:val="0"/>
              <w:snapToGrid w:val="0"/>
              <w:jc w:val="left"/>
              <w:rPr>
                <w:color w:val="000000"/>
                <w:sz w:val="24"/>
              </w:rPr>
            </w:pPr>
          </w:p>
        </w:tc>
        <w:tc>
          <w:tcPr>
            <w:tcW w:w="767" w:type="pct"/>
            <w:noWrap w:val="0"/>
            <w:vAlign w:val="center"/>
          </w:tcPr>
          <w:p>
            <w:pPr>
              <w:adjustRightInd w:val="0"/>
              <w:snapToGrid w:val="0"/>
              <w:jc w:val="left"/>
              <w:rPr>
                <w:color w:val="000000"/>
                <w:sz w:val="24"/>
              </w:rPr>
            </w:pPr>
          </w:p>
        </w:tc>
        <w:tc>
          <w:tcPr>
            <w:tcW w:w="708"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0" w:type="pct"/>
            <w:noWrap w:val="0"/>
            <w:vAlign w:val="center"/>
          </w:tcPr>
          <w:p>
            <w:pPr>
              <w:adjustRightInd w:val="0"/>
              <w:snapToGrid w:val="0"/>
              <w:jc w:val="center"/>
              <w:rPr>
                <w:color w:val="000000"/>
                <w:sz w:val="24"/>
              </w:rPr>
            </w:pPr>
            <w:r>
              <w:rPr>
                <w:rFonts w:hint="eastAsia"/>
                <w:color w:val="000000"/>
                <w:sz w:val="24"/>
              </w:rPr>
              <w:t>3</w:t>
            </w:r>
          </w:p>
        </w:tc>
        <w:tc>
          <w:tcPr>
            <w:tcW w:w="2294" w:type="pct"/>
            <w:noWrap w:val="0"/>
            <w:vAlign w:val="center"/>
          </w:tcPr>
          <w:p>
            <w:pPr>
              <w:adjustRightInd w:val="0"/>
              <w:snapToGrid w:val="0"/>
              <w:jc w:val="left"/>
              <w:rPr>
                <w:color w:val="000000"/>
                <w:sz w:val="24"/>
              </w:rPr>
            </w:pPr>
            <w:r>
              <w:rPr>
                <w:rFonts w:hint="eastAsia" w:ascii="宋体" w:hAnsi="宋体" w:cs="宋体"/>
                <w:sz w:val="24"/>
              </w:rPr>
              <w:t>一封信</w:t>
            </w:r>
            <w:r>
              <w:rPr>
                <w:rFonts w:hint="eastAsia" w:ascii="宋体" w:hAnsi="宋体" w:cs="宋体"/>
                <w:sz w:val="24"/>
                <w:lang w:val="en-US" w:eastAsia="zh-CN"/>
              </w:rPr>
              <w:t>9万份</w:t>
            </w:r>
          </w:p>
        </w:tc>
        <w:tc>
          <w:tcPr>
            <w:tcW w:w="848" w:type="pct"/>
            <w:noWrap w:val="0"/>
            <w:vAlign w:val="center"/>
          </w:tcPr>
          <w:p>
            <w:pPr>
              <w:adjustRightInd w:val="0"/>
              <w:snapToGrid w:val="0"/>
              <w:jc w:val="left"/>
              <w:rPr>
                <w:color w:val="000000"/>
                <w:sz w:val="24"/>
              </w:rPr>
            </w:pPr>
          </w:p>
        </w:tc>
        <w:tc>
          <w:tcPr>
            <w:tcW w:w="767" w:type="pct"/>
            <w:noWrap w:val="0"/>
            <w:vAlign w:val="center"/>
          </w:tcPr>
          <w:p>
            <w:pPr>
              <w:adjustRightInd w:val="0"/>
              <w:snapToGrid w:val="0"/>
              <w:jc w:val="left"/>
              <w:rPr>
                <w:color w:val="000000"/>
                <w:sz w:val="24"/>
              </w:rPr>
            </w:pPr>
          </w:p>
        </w:tc>
        <w:tc>
          <w:tcPr>
            <w:tcW w:w="708"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0" w:type="pct"/>
            <w:noWrap w:val="0"/>
            <w:vAlign w:val="center"/>
          </w:tcPr>
          <w:p>
            <w:pPr>
              <w:adjustRightInd w:val="0"/>
              <w:snapToGrid w:val="0"/>
              <w:jc w:val="center"/>
              <w:rPr>
                <w:rFonts w:hint="eastAsia" w:eastAsia="宋体"/>
                <w:color w:val="000000"/>
                <w:sz w:val="24"/>
                <w:lang w:val="en-US" w:eastAsia="zh-CN"/>
              </w:rPr>
            </w:pPr>
            <w:r>
              <w:rPr>
                <w:rFonts w:hint="eastAsia"/>
                <w:color w:val="000000"/>
                <w:sz w:val="24"/>
                <w:lang w:val="en-US" w:eastAsia="zh-CN"/>
              </w:rPr>
              <w:t>4</w:t>
            </w:r>
          </w:p>
        </w:tc>
        <w:tc>
          <w:tcPr>
            <w:tcW w:w="2294" w:type="pct"/>
            <w:noWrap w:val="0"/>
            <w:vAlign w:val="center"/>
          </w:tcPr>
          <w:p>
            <w:pPr>
              <w:adjustRightInd w:val="0"/>
              <w:snapToGrid w:val="0"/>
              <w:jc w:val="left"/>
              <w:rPr>
                <w:rFonts w:hint="eastAsia" w:ascii="宋体" w:hAnsi="宋体" w:cs="宋体"/>
                <w:sz w:val="24"/>
              </w:rPr>
            </w:pPr>
            <w:r>
              <w:rPr>
                <w:rFonts w:hint="eastAsia" w:ascii="宋体" w:hAnsi="宋体" w:cs="宋体"/>
                <w:sz w:val="24"/>
              </w:rPr>
              <w:t>LOGO</w:t>
            </w:r>
            <w:r>
              <w:rPr>
                <w:rFonts w:hint="eastAsia" w:ascii="宋体" w:hAnsi="宋体" w:cs="宋体"/>
                <w:sz w:val="24"/>
                <w:lang w:val="en-US" w:eastAsia="zh-CN"/>
              </w:rPr>
              <w:t>宣传</w:t>
            </w:r>
            <w:r>
              <w:rPr>
                <w:rFonts w:hint="eastAsia" w:ascii="宋体" w:hAnsi="宋体" w:cs="宋体"/>
                <w:sz w:val="24"/>
              </w:rPr>
              <w:t>贴</w:t>
            </w:r>
            <w:r>
              <w:rPr>
                <w:rFonts w:hint="eastAsia" w:ascii="宋体" w:hAnsi="宋体" w:cs="宋体"/>
                <w:sz w:val="24"/>
                <w:lang w:val="en-US" w:eastAsia="zh-CN"/>
              </w:rPr>
              <w:t>约1万份</w:t>
            </w:r>
          </w:p>
        </w:tc>
        <w:tc>
          <w:tcPr>
            <w:tcW w:w="848" w:type="pct"/>
            <w:noWrap w:val="0"/>
            <w:vAlign w:val="center"/>
          </w:tcPr>
          <w:p>
            <w:pPr>
              <w:adjustRightInd w:val="0"/>
              <w:snapToGrid w:val="0"/>
              <w:jc w:val="left"/>
              <w:rPr>
                <w:color w:val="000000"/>
                <w:sz w:val="24"/>
              </w:rPr>
            </w:pPr>
          </w:p>
        </w:tc>
        <w:tc>
          <w:tcPr>
            <w:tcW w:w="767" w:type="pct"/>
            <w:noWrap w:val="0"/>
            <w:vAlign w:val="center"/>
          </w:tcPr>
          <w:p>
            <w:pPr>
              <w:adjustRightInd w:val="0"/>
              <w:snapToGrid w:val="0"/>
              <w:jc w:val="left"/>
              <w:rPr>
                <w:color w:val="000000"/>
                <w:sz w:val="24"/>
              </w:rPr>
            </w:pPr>
          </w:p>
        </w:tc>
        <w:tc>
          <w:tcPr>
            <w:tcW w:w="708"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0" w:type="pct"/>
            <w:noWrap w:val="0"/>
            <w:vAlign w:val="center"/>
          </w:tcPr>
          <w:p>
            <w:pPr>
              <w:adjustRightInd w:val="0"/>
              <w:snapToGrid w:val="0"/>
              <w:jc w:val="center"/>
              <w:rPr>
                <w:rFonts w:hint="eastAsia" w:eastAsia="宋体"/>
                <w:color w:val="000000"/>
                <w:sz w:val="24"/>
                <w:lang w:val="en-US" w:eastAsia="zh-CN"/>
              </w:rPr>
            </w:pPr>
            <w:r>
              <w:rPr>
                <w:rFonts w:hint="eastAsia"/>
                <w:color w:val="000000"/>
                <w:sz w:val="24"/>
                <w:lang w:val="en-US" w:eastAsia="zh-CN"/>
              </w:rPr>
              <w:t>5</w:t>
            </w:r>
          </w:p>
        </w:tc>
        <w:tc>
          <w:tcPr>
            <w:tcW w:w="2294" w:type="pct"/>
            <w:noWrap w:val="0"/>
            <w:vAlign w:val="center"/>
          </w:tcPr>
          <w:p>
            <w:pPr>
              <w:adjustRightInd w:val="0"/>
              <w:snapToGrid w:val="0"/>
              <w:jc w:val="left"/>
              <w:rPr>
                <w:rFonts w:hint="eastAsia"/>
                <w:color w:val="000000"/>
                <w:sz w:val="24"/>
              </w:rPr>
            </w:pPr>
            <w:r>
              <w:rPr>
                <w:rFonts w:hint="eastAsia"/>
                <w:color w:val="000000"/>
                <w:sz w:val="24"/>
                <w:lang w:val="en-US" w:eastAsia="zh-CN"/>
              </w:rPr>
              <w:t>个体户宣传品（参考数量：1.8万个）</w:t>
            </w:r>
          </w:p>
        </w:tc>
        <w:tc>
          <w:tcPr>
            <w:tcW w:w="848" w:type="pct"/>
            <w:noWrap w:val="0"/>
            <w:vAlign w:val="center"/>
          </w:tcPr>
          <w:p>
            <w:pPr>
              <w:adjustRightInd w:val="0"/>
              <w:snapToGrid w:val="0"/>
              <w:jc w:val="left"/>
              <w:rPr>
                <w:color w:val="000000"/>
                <w:sz w:val="24"/>
              </w:rPr>
            </w:pPr>
          </w:p>
        </w:tc>
        <w:tc>
          <w:tcPr>
            <w:tcW w:w="767" w:type="pct"/>
            <w:noWrap w:val="0"/>
            <w:vAlign w:val="center"/>
          </w:tcPr>
          <w:p>
            <w:pPr>
              <w:adjustRightInd w:val="0"/>
              <w:snapToGrid w:val="0"/>
              <w:jc w:val="left"/>
              <w:rPr>
                <w:color w:val="000000"/>
                <w:sz w:val="24"/>
              </w:rPr>
            </w:pPr>
          </w:p>
        </w:tc>
        <w:tc>
          <w:tcPr>
            <w:tcW w:w="708"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0" w:type="pct"/>
            <w:noWrap w:val="0"/>
            <w:vAlign w:val="center"/>
          </w:tcPr>
          <w:p>
            <w:pPr>
              <w:adjustRightInd w:val="0"/>
              <w:snapToGrid w:val="0"/>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rPr>
              <w:t>...</w:t>
            </w:r>
          </w:p>
        </w:tc>
        <w:tc>
          <w:tcPr>
            <w:tcW w:w="2294" w:type="pct"/>
            <w:noWrap w:val="0"/>
            <w:vAlign w:val="center"/>
          </w:tcPr>
          <w:p>
            <w:pPr>
              <w:adjustRightInd w:val="0"/>
              <w:snapToGrid w:val="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rPr>
              <w:t>...</w:t>
            </w:r>
          </w:p>
        </w:tc>
        <w:tc>
          <w:tcPr>
            <w:tcW w:w="848" w:type="pct"/>
            <w:noWrap w:val="0"/>
            <w:vAlign w:val="center"/>
          </w:tcPr>
          <w:p>
            <w:pPr>
              <w:adjustRightInd w:val="0"/>
              <w:snapToGrid w:val="0"/>
              <w:jc w:val="left"/>
              <w:rPr>
                <w:color w:val="000000"/>
                <w:sz w:val="24"/>
              </w:rPr>
            </w:pPr>
          </w:p>
        </w:tc>
        <w:tc>
          <w:tcPr>
            <w:tcW w:w="767" w:type="pct"/>
            <w:noWrap w:val="0"/>
            <w:vAlign w:val="center"/>
          </w:tcPr>
          <w:p>
            <w:pPr>
              <w:adjustRightInd w:val="0"/>
              <w:snapToGrid w:val="0"/>
              <w:jc w:val="left"/>
              <w:rPr>
                <w:color w:val="000000"/>
                <w:sz w:val="24"/>
              </w:rPr>
            </w:pPr>
          </w:p>
        </w:tc>
        <w:tc>
          <w:tcPr>
            <w:tcW w:w="708"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23" w:type="pct"/>
            <w:gridSpan w:val="3"/>
            <w:noWrap w:val="0"/>
            <w:vAlign w:val="center"/>
          </w:tcPr>
          <w:p>
            <w:pPr>
              <w:adjustRightInd w:val="0"/>
              <w:snapToGrid w:val="0"/>
              <w:jc w:val="left"/>
              <w:rPr>
                <w:color w:val="000000"/>
                <w:sz w:val="24"/>
              </w:rPr>
            </w:pPr>
            <w:r>
              <w:rPr>
                <w:color w:val="000000"/>
                <w:sz w:val="24"/>
              </w:rPr>
              <w:t>总价（元）</w:t>
            </w:r>
          </w:p>
        </w:tc>
        <w:tc>
          <w:tcPr>
            <w:tcW w:w="767" w:type="pct"/>
            <w:noWrap w:val="0"/>
            <w:vAlign w:val="center"/>
          </w:tcPr>
          <w:p>
            <w:pPr>
              <w:adjustRightInd w:val="0"/>
              <w:snapToGrid w:val="0"/>
              <w:jc w:val="left"/>
              <w:rPr>
                <w:color w:val="000000"/>
                <w:sz w:val="24"/>
              </w:rPr>
            </w:pPr>
          </w:p>
        </w:tc>
        <w:tc>
          <w:tcPr>
            <w:tcW w:w="708" w:type="pct"/>
            <w:noWrap w:val="0"/>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rPr>
          <w:color w:val="000000"/>
          <w:sz w:val="24"/>
          <w:szCs w:val="20"/>
        </w:rPr>
      </w:pPr>
      <w:r>
        <w:rPr>
          <w:color w:val="000000"/>
          <w:sz w:val="24"/>
          <w:szCs w:val="20"/>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color w:val="000000"/>
          <w:sz w:val="24"/>
          <w:szCs w:val="20"/>
        </w:rPr>
      </w:pPr>
      <w:r>
        <w:rPr>
          <w:rFonts w:hint="eastAsia" w:ascii="宋体" w:hAnsi="宋体"/>
          <w:color w:val="000000"/>
          <w:sz w:val="24"/>
          <w:szCs w:val="20"/>
          <w:lang w:val="en-US" w:eastAsia="zh-CN"/>
        </w:rPr>
        <w:t>9</w:t>
      </w:r>
      <w:r>
        <w:rPr>
          <w:rFonts w:hint="eastAsia" w:ascii="宋体" w:hAnsi="宋体"/>
          <w:color w:val="000000"/>
          <w:sz w:val="24"/>
          <w:szCs w:val="20"/>
        </w:rPr>
        <w:t xml:space="preserve">  投标情况明细表</w:t>
      </w:r>
    </w:p>
    <w:p>
      <w:pPr>
        <w:jc w:val="center"/>
        <w:rPr>
          <w:rFonts w:hint="eastAsia"/>
          <w:b/>
          <w:bCs/>
          <w:sz w:val="36"/>
          <w:szCs w:val="44"/>
          <w:lang w:val="en-US" w:eastAsia="zh-CN"/>
        </w:rPr>
      </w:pPr>
    </w:p>
    <w:p>
      <w:pPr>
        <w:jc w:val="center"/>
        <w:rPr>
          <w:b/>
          <w:bCs/>
          <w:sz w:val="36"/>
          <w:szCs w:val="44"/>
        </w:rPr>
      </w:pPr>
      <w:r>
        <w:rPr>
          <w:rFonts w:hint="eastAsia"/>
          <w:b/>
          <w:bCs/>
          <w:sz w:val="36"/>
          <w:szCs w:val="44"/>
          <w:lang w:val="en-US" w:eastAsia="zh-CN"/>
        </w:rPr>
        <w:t>投标</w:t>
      </w:r>
      <w:r>
        <w:rPr>
          <w:rFonts w:hint="eastAsia"/>
          <w:b/>
          <w:bCs/>
          <w:sz w:val="36"/>
          <w:szCs w:val="44"/>
        </w:rPr>
        <w:t>情况明细表</w:t>
      </w:r>
    </w:p>
    <w:p>
      <w:pPr>
        <w:pStyle w:val="38"/>
      </w:pPr>
    </w:p>
    <w:p>
      <w:pPr>
        <w:pStyle w:val="23"/>
        <w:rPr>
          <w:rFonts w:hint="default" w:hAnsi="宋体"/>
          <w:sz w:val="24"/>
        </w:rPr>
      </w:pPr>
      <w:r>
        <w:rPr>
          <w:rFonts w:hint="eastAsia" w:hAnsi="宋体"/>
          <w:sz w:val="24"/>
          <w:lang w:val="en-US" w:eastAsia="zh-CN"/>
        </w:rPr>
        <w:t>供应商</w:t>
      </w:r>
      <w:r>
        <w:rPr>
          <w:rFonts w:hAnsi="宋体"/>
          <w:sz w:val="24"/>
        </w:rPr>
        <w:t>名称:______招标编号:__________包号:_____报价单位：人民币元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361"/>
        <w:gridCol w:w="398"/>
        <w:gridCol w:w="506"/>
        <w:gridCol w:w="361"/>
        <w:gridCol w:w="361"/>
        <w:gridCol w:w="361"/>
        <w:gridCol w:w="398"/>
        <w:gridCol w:w="434"/>
        <w:gridCol w:w="398"/>
        <w:gridCol w:w="398"/>
        <w:gridCol w:w="361"/>
        <w:gridCol w:w="361"/>
        <w:gridCol w:w="361"/>
        <w:gridCol w:w="361"/>
        <w:gridCol w:w="470"/>
        <w:gridCol w:w="470"/>
        <w:gridCol w:w="543"/>
        <w:gridCol w:w="543"/>
        <w:gridCol w:w="361"/>
        <w:gridCol w:w="361"/>
        <w:gridCol w:w="361"/>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企业类型</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供应商地址</w:t>
            </w:r>
          </w:p>
        </w:tc>
        <w:tc>
          <w:tcPr>
            <w:tcW w:w="27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统一社会信用代码</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商品型号</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商品品牌</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制造商名称</w:t>
            </w:r>
          </w:p>
        </w:tc>
        <w:tc>
          <w:tcPr>
            <w:tcW w:w="23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制造商信用码</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制造商规模</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制造商地区</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产品国别</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采购数量</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计量单位</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分项单价（元）</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分项总价（元）</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（车辆类）车辆属性</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（服务类）服务类型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产品属性</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特殊性质</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商品要求</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7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3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r>
    </w:tbl>
    <w:p>
      <w:pPr>
        <w:pStyle w:val="3"/>
        <w:rPr>
          <w:rFonts w:hAnsi="宋体"/>
        </w:rPr>
      </w:pPr>
    </w:p>
    <w:p>
      <w:pPr>
        <w:autoSpaceDE w:val="0"/>
        <w:autoSpaceDN w:val="0"/>
        <w:adjustRightInd w:val="0"/>
        <w:snapToGrid w:val="0"/>
        <w:spacing w:before="25" w:after="25" w:line="360" w:lineRule="auto"/>
        <w:rPr>
          <w:rFonts w:ascii="宋体" w:hAnsi="宋体"/>
          <w:color w:val="000000"/>
          <w:sz w:val="24"/>
        </w:rPr>
      </w:pPr>
    </w:p>
    <w:p>
      <w:pPr>
        <w:autoSpaceDE w:val="0"/>
        <w:autoSpaceDN w:val="0"/>
        <w:adjustRightInd w:val="0"/>
        <w:snapToGrid w:val="0"/>
        <w:spacing w:before="25" w:after="25" w:line="360" w:lineRule="auto"/>
        <w:rPr>
          <w:rFonts w:ascii="宋体" w:hAnsi="宋体"/>
          <w:color w:val="000000"/>
          <w:sz w:val="24"/>
        </w:rPr>
      </w:pPr>
      <w:r>
        <w:rPr>
          <w:rFonts w:ascii="宋体" w:hAnsi="宋体"/>
          <w:color w:val="000000"/>
          <w:sz w:val="24"/>
        </w:rPr>
        <w:t xml:space="preserve"> </w:t>
      </w:r>
    </w:p>
    <w:p>
      <w:pPr>
        <w:pStyle w:val="23"/>
        <w:spacing w:line="360" w:lineRule="auto"/>
        <w:rPr>
          <w:rFonts w:hAnsi="宋体"/>
          <w:b/>
          <w:sz w:val="24"/>
          <w:szCs w:val="24"/>
        </w:rPr>
      </w:pPr>
      <w:r>
        <w:rPr>
          <w:rFonts w:hAnsi="宋体"/>
          <w:b/>
          <w:sz w:val="24"/>
          <w:szCs w:val="24"/>
        </w:rPr>
        <w:t>注:</w:t>
      </w:r>
    </w:p>
    <w:p>
      <w:pPr>
        <w:pStyle w:val="23"/>
        <w:spacing w:line="360" w:lineRule="auto"/>
        <w:rPr>
          <w:rFonts w:hAnsi="宋体"/>
          <w:b/>
          <w:sz w:val="24"/>
          <w:szCs w:val="24"/>
        </w:rPr>
      </w:pPr>
      <w:r>
        <w:rPr>
          <w:rFonts w:hAnsi="宋体"/>
          <w:b/>
          <w:sz w:val="24"/>
          <w:szCs w:val="24"/>
        </w:rPr>
        <w:t>1.上述各项的投标设备情况表，可另页描述。</w:t>
      </w:r>
    </w:p>
    <w:p>
      <w:pPr>
        <w:pStyle w:val="23"/>
        <w:spacing w:line="360" w:lineRule="auto"/>
        <w:rPr>
          <w:rFonts w:hint="default" w:hAnsi="宋体"/>
          <w:b/>
          <w:sz w:val="24"/>
          <w:szCs w:val="24"/>
        </w:rPr>
      </w:pPr>
      <w:r>
        <w:rPr>
          <w:rFonts w:hAnsi="宋体"/>
          <w:b/>
          <w:sz w:val="24"/>
          <w:szCs w:val="24"/>
        </w:rPr>
        <w:t>2.表中产品类型是指所投产品为进口产品还是国内产品；不涉及请打/。</w:t>
      </w:r>
    </w:p>
    <w:p>
      <w:pPr>
        <w:pStyle w:val="23"/>
        <w:spacing w:line="360" w:lineRule="auto"/>
        <w:rPr>
          <w:rFonts w:hint="default" w:hAnsi="宋体"/>
          <w:b/>
          <w:sz w:val="24"/>
          <w:szCs w:val="24"/>
        </w:rPr>
      </w:pPr>
      <w:r>
        <w:rPr>
          <w:rFonts w:hAnsi="宋体"/>
          <w:b/>
          <w:sz w:val="24"/>
          <w:szCs w:val="24"/>
        </w:rPr>
        <w:t>3.上述各设备的分项总价之和应为投标总价。</w:t>
      </w:r>
    </w:p>
    <w:p>
      <w:pPr>
        <w:pStyle w:val="23"/>
        <w:spacing w:line="360" w:lineRule="auto"/>
        <w:rPr>
          <w:rFonts w:hint="default" w:hAnsi="宋体"/>
          <w:b/>
          <w:sz w:val="24"/>
          <w:szCs w:val="24"/>
        </w:rPr>
      </w:pPr>
      <w:r>
        <w:rPr>
          <w:rFonts w:hAnsi="宋体"/>
          <w:b/>
          <w:sz w:val="24"/>
          <w:szCs w:val="24"/>
        </w:rPr>
        <w:t>4. 供应商即指本项目投标人；表中企业类型是指：大型企业、中型企业、小微企业。</w:t>
      </w:r>
    </w:p>
    <w:p>
      <w:pPr>
        <w:pStyle w:val="17"/>
        <w:rPr>
          <w:lang w:val="zh-CN"/>
        </w:rPr>
      </w:pPr>
      <w:r>
        <w:rPr>
          <w:rFonts w:hAnsi="宋体"/>
          <w:b/>
          <w:sz w:val="24"/>
          <w:szCs w:val="24"/>
          <w:u w:val="double"/>
        </w:rPr>
        <w:t>5.本表</w:t>
      </w:r>
      <w:r>
        <w:rPr>
          <w:rFonts w:hint="eastAsia" w:hAnsi="宋体"/>
          <w:b/>
          <w:sz w:val="24"/>
          <w:szCs w:val="24"/>
          <w:u w:val="double"/>
          <w:lang w:val="en-US" w:eastAsia="zh-CN"/>
        </w:rPr>
        <w:t>需</w:t>
      </w:r>
      <w:r>
        <w:rPr>
          <w:rFonts w:hAnsi="宋体"/>
          <w:b/>
          <w:sz w:val="24"/>
          <w:szCs w:val="24"/>
          <w:u w:val="double"/>
        </w:rPr>
        <w:t>单独提供excel形式的电子版，随</w:t>
      </w:r>
      <w:r>
        <w:rPr>
          <w:rFonts w:hint="eastAsia" w:hAnsi="宋体"/>
          <w:b/>
          <w:sz w:val="24"/>
          <w:szCs w:val="24"/>
          <w:u w:val="double"/>
          <w:lang w:val="en-US" w:eastAsia="zh-CN"/>
        </w:rPr>
        <w:t>响应</w:t>
      </w:r>
      <w:r>
        <w:rPr>
          <w:rFonts w:hAnsi="宋体"/>
          <w:b/>
          <w:sz w:val="24"/>
          <w:szCs w:val="24"/>
          <w:u w:val="double"/>
        </w:rPr>
        <w:t>文件电子版一同递交。</w:t>
      </w:r>
    </w:p>
    <w:p>
      <w:pPr>
        <w:tabs>
          <w:tab w:val="left" w:pos="360"/>
        </w:tabs>
        <w:snapToGrid w:val="0"/>
        <w:spacing w:line="360" w:lineRule="auto"/>
        <w:outlineLvl w:val="1"/>
        <w:rPr>
          <w:color w:val="000000"/>
          <w:sz w:val="24"/>
          <w:szCs w:val="20"/>
        </w:rPr>
      </w:pPr>
      <w:bookmarkStart w:id="709" w:name="_Toc142311062"/>
      <w:bookmarkStart w:id="710" w:name="_Toc264969252"/>
      <w:bookmarkStart w:id="711" w:name="_Toc226965835"/>
      <w:bookmarkStart w:id="712" w:name="_Toc265228400"/>
      <w:bookmarkStart w:id="713" w:name="_Toc305158830"/>
      <w:bookmarkStart w:id="714" w:name="_Toc150774765"/>
      <w:bookmarkStart w:id="715" w:name="_Toc226337258"/>
      <w:bookmarkStart w:id="716" w:name="_Toc305158904"/>
      <w:bookmarkStart w:id="717" w:name="_Toc127151562"/>
      <w:bookmarkStart w:id="718" w:name="_Toc150480798"/>
      <w:bookmarkStart w:id="719" w:name="_Toc226965752"/>
      <w:bookmarkStart w:id="720" w:name="_Toc226309806"/>
      <w:bookmarkStart w:id="721" w:name="_Toc195842927"/>
      <w:bookmarkStart w:id="722" w:name="_Toc226309805"/>
      <w:bookmarkStart w:id="723" w:name="_Toc127151561"/>
      <w:bookmarkStart w:id="724" w:name="_Toc305158829"/>
      <w:bookmarkStart w:id="725" w:name="_Toc195842926"/>
      <w:bookmarkStart w:id="726" w:name="_Toc226337257"/>
      <w:bookmarkStart w:id="727" w:name="_Toc226965834"/>
      <w:bookmarkStart w:id="728" w:name="_Toc226965751"/>
      <w:bookmarkStart w:id="729" w:name="_Toc142311061"/>
      <w:bookmarkStart w:id="730" w:name="_Toc305158903"/>
      <w:bookmarkStart w:id="731" w:name="_Toc150774764"/>
      <w:bookmarkStart w:id="732" w:name="_Toc264969251"/>
      <w:bookmarkStart w:id="733" w:name="_Toc265228399"/>
      <w:bookmarkStart w:id="734" w:name="_Toc150480797"/>
      <w:r>
        <w:rPr>
          <w:color w:val="000000"/>
          <w:sz w:val="24"/>
          <w:szCs w:val="20"/>
        </w:rPr>
        <w:br w:type="page"/>
      </w:r>
      <w:r>
        <w:rPr>
          <w:rFonts w:hint="eastAsia"/>
          <w:sz w:val="24"/>
          <w:lang w:val="en-US" w:eastAsia="zh-CN"/>
        </w:rPr>
        <w:t>10</w:t>
      </w:r>
      <w:r>
        <w:rPr>
          <w:sz w:val="24"/>
        </w:rPr>
        <w:t xml:space="preserve">  合同条款偏离表</w:t>
      </w:r>
      <w:bookmarkEnd w:id="709"/>
      <w:bookmarkEnd w:id="710"/>
      <w:bookmarkEnd w:id="711"/>
      <w:bookmarkEnd w:id="712"/>
      <w:bookmarkEnd w:id="713"/>
      <w:bookmarkEnd w:id="714"/>
      <w:bookmarkEnd w:id="715"/>
      <w:bookmarkEnd w:id="716"/>
      <w:bookmarkEnd w:id="717"/>
      <w:bookmarkEnd w:id="718"/>
      <w:bookmarkEnd w:id="719"/>
      <w:bookmarkEnd w:id="720"/>
      <w:bookmarkEnd w:id="721"/>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rFonts w:hint="eastAsia" w:ascii="宋体" w:hAnsi="宋体" w:eastAsia="宋体" w:cs="宋体"/>
          <w:sz w:val="24"/>
        </w:rPr>
      </w:pPr>
      <w:r>
        <w:rPr>
          <w:rFonts w:hint="eastAsia" w:ascii="宋体" w:hAnsi="宋体" w:eastAsia="宋体" w:cs="宋体"/>
          <w:color w:val="000000"/>
          <w:sz w:val="24"/>
        </w:rPr>
        <w:t xml:space="preserve">1. </w:t>
      </w:r>
      <w:r>
        <w:rPr>
          <w:rFonts w:hint="eastAsia" w:ascii="宋体" w:hAnsi="宋体" w:eastAsia="宋体" w:cs="宋体"/>
          <w:sz w:val="24"/>
        </w:rPr>
        <w:t>对合同条款中的所有要求，除本表所列明的所有偏离外，均视作供应商已对之理解和响应。</w:t>
      </w: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rPr>
        <w:t>2. “偏离情况”列应</w:t>
      </w:r>
      <w:r>
        <w:rPr>
          <w:rFonts w:hint="eastAsia" w:ascii="宋体" w:hAnsi="宋体" w:eastAsia="宋体" w:cs="宋体"/>
          <w:color w:val="000000"/>
          <w:sz w:val="24"/>
        </w:rPr>
        <w:t>据实</w:t>
      </w:r>
      <w:r>
        <w:rPr>
          <w:rFonts w:hint="eastAsia" w:ascii="宋体" w:hAnsi="宋体" w:eastAsia="宋体" w:cs="宋体"/>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1</w:t>
      </w:r>
      <w:r>
        <w:rPr>
          <w:sz w:val="24"/>
        </w:rPr>
        <w:t xml:space="preserve">  </w:t>
      </w:r>
      <w:bookmarkEnd w:id="722"/>
      <w:bookmarkEnd w:id="723"/>
      <w:bookmarkEnd w:id="724"/>
      <w:bookmarkEnd w:id="725"/>
      <w:bookmarkEnd w:id="726"/>
      <w:bookmarkEnd w:id="727"/>
      <w:bookmarkEnd w:id="728"/>
      <w:bookmarkEnd w:id="729"/>
      <w:bookmarkEnd w:id="730"/>
      <w:bookmarkEnd w:id="731"/>
      <w:bookmarkEnd w:id="732"/>
      <w:bookmarkEnd w:id="733"/>
      <w:bookmarkEnd w:id="734"/>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5580"/>
        </w:tabs>
        <w:spacing w:line="360" w:lineRule="auto"/>
        <w:jc w:val="left"/>
        <w:rPr>
          <w:color w:val="000000"/>
          <w:sz w:val="24"/>
          <w:szCs w:val="20"/>
        </w:rPr>
      </w:pPr>
      <w:r>
        <w:rPr>
          <w:rFonts w:hint="eastAsia"/>
          <w:color w:val="000000"/>
          <w:sz w:val="24"/>
          <w:szCs w:val="20"/>
        </w:rPr>
        <w:t>1</w:t>
      </w:r>
      <w:r>
        <w:rPr>
          <w:color w:val="000000"/>
          <w:sz w:val="24"/>
          <w:szCs w:val="20"/>
        </w:rPr>
        <w:t>. 对竞争性磋商文件中的所有商务、技术要求，除本表所列明的所有偏离外，均视作供应商已对之理解和响应。</w:t>
      </w:r>
      <w:r>
        <w:rPr>
          <w:b/>
          <w:bCs/>
          <w:color w:val="000000"/>
          <w:sz w:val="24"/>
          <w:szCs w:val="20"/>
        </w:rPr>
        <w:t>此表中若无任何文字说明，内容为空白的响应无效。</w:t>
      </w:r>
    </w:p>
    <w:p>
      <w:pPr>
        <w:tabs>
          <w:tab w:val="left" w:pos="5580"/>
        </w:tabs>
        <w:spacing w:line="360" w:lineRule="auto"/>
        <w:jc w:val="left"/>
        <w:rPr>
          <w:color w:val="000000"/>
          <w:sz w:val="24"/>
          <w:szCs w:val="20"/>
        </w:rPr>
      </w:pPr>
      <w:r>
        <w:rPr>
          <w:color w:val="000000"/>
          <w:sz w:val="24"/>
          <w:szCs w:val="20"/>
        </w:rPr>
        <w:t>2.</w:t>
      </w:r>
      <w:r>
        <w:rPr>
          <w:rFonts w:hint="eastAsia"/>
          <w:color w:val="000000"/>
          <w:sz w:val="24"/>
          <w:szCs w:val="20"/>
        </w:rPr>
        <w:t>“偏离情况”列应据实填写“正偏离”或“负偏离”或“无偏离”。</w:t>
      </w:r>
    </w:p>
    <w:p>
      <w:pPr>
        <w:tabs>
          <w:tab w:val="left" w:pos="5580"/>
        </w:tabs>
        <w:spacing w:line="360" w:lineRule="auto"/>
        <w:jc w:val="left"/>
        <w:rPr>
          <w:color w:val="000000"/>
          <w:sz w:val="24"/>
          <w:szCs w:val="20"/>
        </w:rPr>
      </w:pPr>
      <w:r>
        <w:rPr>
          <w:rFonts w:hint="eastAsia"/>
          <w:color w:val="000000"/>
          <w:sz w:val="24"/>
          <w:szCs w:val="20"/>
        </w:rPr>
        <w:t>3.供应商应在本表中对采购文件第四章采购需求技术规格的内容进行逐项应答，需在引用采购文件要求的基础上,进行逐条逐项答复、说明或解释。对于评标标准或采购需求中要求提供证明材料的指标，应在说明中标注出对应证明材料的页码。</w:t>
      </w:r>
    </w:p>
    <w:p>
      <w:pPr>
        <w:tabs>
          <w:tab w:val="left" w:pos="1800"/>
          <w:tab w:val="left" w:pos="5580"/>
        </w:tabs>
        <w:jc w:val="left"/>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2</w:t>
      </w:r>
      <w:r>
        <w:rPr>
          <w:sz w:val="24"/>
        </w:rPr>
        <w:t xml:space="preserve">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5"/>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分包承担</w:t>
            </w:r>
          </w:p>
          <w:p>
            <w:pPr>
              <w:pStyle w:val="249"/>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分包承担</w:t>
            </w:r>
          </w:p>
          <w:p>
            <w:pPr>
              <w:pStyle w:val="249"/>
              <w:jc w:val="center"/>
              <w:rPr>
                <w:sz w:val="24"/>
                <w:lang w:eastAsia="zh-CN"/>
              </w:rPr>
            </w:pPr>
            <w:r>
              <w:rPr>
                <w:rFonts w:hint="eastAsia"/>
                <w:sz w:val="24"/>
                <w:lang w:eastAsia="zh-CN"/>
              </w:rPr>
              <w:t>主体类型</w:t>
            </w:r>
          </w:p>
          <w:p>
            <w:pPr>
              <w:pStyle w:val="249"/>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拟分包</w:t>
            </w:r>
          </w:p>
          <w:p>
            <w:pPr>
              <w:pStyle w:val="249"/>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拟分包</w:t>
            </w:r>
          </w:p>
          <w:p>
            <w:pPr>
              <w:pStyle w:val="249"/>
              <w:jc w:val="center"/>
              <w:rPr>
                <w:sz w:val="24"/>
                <w:lang w:eastAsia="zh-CN"/>
              </w:rPr>
            </w:pPr>
            <w:r>
              <w:rPr>
                <w:rFonts w:hint="eastAsia"/>
                <w:sz w:val="24"/>
                <w:lang w:eastAsia="zh-CN"/>
              </w:rPr>
              <w:t>合同金额</w:t>
            </w:r>
          </w:p>
          <w:p>
            <w:pPr>
              <w:pStyle w:val="249"/>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b/>
                <w:sz w:val="24"/>
                <w:lang w:eastAsia="zh-CN"/>
              </w:rPr>
            </w:pPr>
            <w:r>
              <w:rPr>
                <w:rFonts w:hint="eastAsia"/>
                <w:b/>
                <w:sz w:val="24"/>
                <w:lang w:eastAsia="zh-CN"/>
              </w:rPr>
              <w:t>占响应报价</w:t>
            </w:r>
          </w:p>
          <w:p>
            <w:pPr>
              <w:pStyle w:val="249"/>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9"/>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w:t>
      </w:r>
      <w:r>
        <w:rPr>
          <w:rFonts w:hint="eastAsia"/>
          <w:sz w:val="24"/>
          <w:lang w:val="en-US" w:eastAsia="zh-CN"/>
        </w:rPr>
        <w:t>3</w:t>
      </w:r>
      <w:r>
        <w:rPr>
          <w:sz w:val="24"/>
        </w:rPr>
        <w:t xml:space="preserve">  竞争性磋商文件要求提供或供应商认为应附的其他材料</w:t>
      </w:r>
    </w:p>
    <w:p>
      <w:pPr>
        <w:tabs>
          <w:tab w:val="left" w:pos="360"/>
        </w:tabs>
        <w:snapToGrid w:val="0"/>
        <w:spacing w:line="360" w:lineRule="auto"/>
        <w:outlineLvl w:val="1"/>
        <w:rPr>
          <w:sz w:val="24"/>
        </w:rPr>
      </w:pPr>
      <w:r>
        <w:rPr>
          <w:rFonts w:hint="eastAsia"/>
          <w:b/>
          <w:bCs/>
          <w:sz w:val="24"/>
        </w:rPr>
        <w:t>1</w:t>
      </w:r>
      <w:r>
        <w:rPr>
          <w:rFonts w:hint="eastAsia"/>
          <w:b/>
          <w:bCs/>
          <w:sz w:val="24"/>
          <w:lang w:val="en-US" w:eastAsia="zh-CN"/>
        </w:rPr>
        <w:t>3</w:t>
      </w:r>
      <w:r>
        <w:rPr>
          <w:rFonts w:hint="eastAsia"/>
          <w:b/>
          <w:bCs/>
          <w:sz w:val="24"/>
        </w:rPr>
        <w:t>.1</w:t>
      </w:r>
      <w:r>
        <w:rPr>
          <w:b/>
          <w:bCs/>
          <w:sz w:val="24"/>
        </w:rPr>
        <w:t>供应商基本情况表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3426"/>
        <w:gridCol w:w="1217"/>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单位名称</w:t>
            </w:r>
          </w:p>
        </w:tc>
        <w:tc>
          <w:tcPr>
            <w:tcW w:w="3746" w:type="pct"/>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lang w:val="zh-CN"/>
              </w:rPr>
            </w:pPr>
            <w:r>
              <w:rPr>
                <w:b/>
                <w:bCs/>
                <w:szCs w:val="21"/>
                <w:lang w:val="zh-CN"/>
              </w:rPr>
              <w:t>法定代表人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lang w:val="zh-CN"/>
              </w:rPr>
            </w:pPr>
            <w:r>
              <w:rPr>
                <w:b/>
                <w:bCs/>
                <w:szCs w:val="21"/>
                <w:lang w:val="zh-CN"/>
              </w:rPr>
              <w:t>注册资金</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单位性质</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成立时间</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53" w:type="pct"/>
            <w:vAlign w:val="center"/>
          </w:tcPr>
          <w:p>
            <w:pPr>
              <w:spacing w:line="360" w:lineRule="auto"/>
              <w:ind w:right="-197" w:rightChars="-94"/>
              <w:jc w:val="center"/>
              <w:rPr>
                <w:b/>
                <w:bCs/>
                <w:szCs w:val="21"/>
              </w:rPr>
            </w:pPr>
            <w:r>
              <w:rPr>
                <w:rFonts w:hint="eastAsia"/>
                <w:b/>
                <w:bCs/>
                <w:szCs w:val="21"/>
              </w:rPr>
              <w:t>企业类型</w:t>
            </w:r>
          </w:p>
        </w:tc>
        <w:tc>
          <w:tcPr>
            <w:tcW w:w="3746" w:type="pct"/>
            <w:gridSpan w:val="3"/>
            <w:vAlign w:val="center"/>
          </w:tcPr>
          <w:p>
            <w:pPr>
              <w:spacing w:line="360" w:lineRule="auto"/>
              <w:ind w:right="-197" w:rightChars="-94"/>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       （四选一：大型、中型、小型、微型）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单位地址</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53" w:type="pct"/>
            <w:vAlign w:val="center"/>
          </w:tcPr>
          <w:p>
            <w:pPr>
              <w:spacing w:line="360" w:lineRule="auto"/>
              <w:ind w:right="-197" w:rightChars="-94"/>
              <w:jc w:val="center"/>
              <w:rPr>
                <w:b/>
                <w:bCs/>
                <w:szCs w:val="21"/>
              </w:rPr>
            </w:pPr>
            <w:r>
              <w:rPr>
                <w:b/>
                <w:bCs/>
                <w:szCs w:val="21"/>
                <w:lang w:val="zh-CN"/>
              </w:rPr>
              <w:t>经营范围</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开户银行</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rPr>
              <w:t>银行账户</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联系人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联系电话</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1253" w:type="pct"/>
            <w:vAlign w:val="center"/>
          </w:tcPr>
          <w:p>
            <w:pPr>
              <w:spacing w:line="360" w:lineRule="auto"/>
              <w:ind w:right="-197" w:rightChars="-94"/>
              <w:jc w:val="center"/>
              <w:rPr>
                <w:szCs w:val="21"/>
              </w:rPr>
            </w:pPr>
            <w:r>
              <w:rPr>
                <w:b/>
                <w:bCs/>
                <w:szCs w:val="21"/>
                <w:lang w:val="zh-CN"/>
              </w:rPr>
              <w:t>基本情况</w:t>
            </w:r>
          </w:p>
        </w:tc>
        <w:tc>
          <w:tcPr>
            <w:tcW w:w="3746" w:type="pct"/>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.2同类</w:t>
      </w:r>
      <w:r>
        <w:rPr>
          <w:sz w:val="24"/>
        </w:rPr>
        <w:t>项目业绩</w:t>
      </w:r>
    </w:p>
    <w:tbl>
      <w:tblPr>
        <w:tblStyle w:val="45"/>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024"/>
        <w:gridCol w:w="1672"/>
        <w:gridCol w:w="1763"/>
        <w:gridCol w:w="1845"/>
        <w:gridCol w:w="1681"/>
        <w:gridCol w:w="130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top w:val="single" w:color="auto" w:sz="4" w:space="0"/>
            </w:tcBorders>
          </w:tcPr>
          <w:p>
            <w:pPr>
              <w:jc w:val="center"/>
            </w:pPr>
            <w:r>
              <w:t>序号</w:t>
            </w:r>
          </w:p>
        </w:tc>
        <w:tc>
          <w:tcPr>
            <w:tcW w:w="900" w:type="pct"/>
            <w:tcBorders>
              <w:top w:val="single" w:color="auto" w:sz="4" w:space="0"/>
            </w:tcBorders>
          </w:tcPr>
          <w:p>
            <w:pPr>
              <w:jc w:val="center"/>
            </w:pPr>
            <w:r>
              <w:t>项目名称</w:t>
            </w:r>
          </w:p>
        </w:tc>
        <w:tc>
          <w:tcPr>
            <w:tcW w:w="949" w:type="pct"/>
            <w:tcBorders>
              <w:top w:val="single" w:color="auto" w:sz="4" w:space="0"/>
            </w:tcBorders>
          </w:tcPr>
          <w:p>
            <w:pPr>
              <w:jc w:val="center"/>
            </w:pPr>
            <w:r>
              <w:t>合同金额</w:t>
            </w:r>
          </w:p>
        </w:tc>
        <w:tc>
          <w:tcPr>
            <w:tcW w:w="993" w:type="pct"/>
            <w:tcBorders>
              <w:top w:val="single" w:color="auto" w:sz="4" w:space="0"/>
            </w:tcBorders>
          </w:tcPr>
          <w:p>
            <w:pPr>
              <w:jc w:val="center"/>
            </w:pPr>
            <w:r>
              <w:t>起止时间</w:t>
            </w:r>
          </w:p>
        </w:tc>
        <w:tc>
          <w:tcPr>
            <w:tcW w:w="905" w:type="pct"/>
            <w:tcBorders>
              <w:top w:val="single" w:color="auto" w:sz="4" w:space="0"/>
            </w:tcBorders>
          </w:tcPr>
          <w:p>
            <w:pPr>
              <w:jc w:val="center"/>
            </w:pPr>
            <w:r>
              <w:rPr>
                <w:rFonts w:hint="eastAsia"/>
              </w:rPr>
              <w:t>主要内容</w:t>
            </w:r>
          </w:p>
        </w:tc>
        <w:tc>
          <w:tcPr>
            <w:tcW w:w="701" w:type="pct"/>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1</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2</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3</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4</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5</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6</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7</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8</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bottom w:val="single" w:color="auto" w:sz="4" w:space="0"/>
            </w:tcBorders>
          </w:tcPr>
          <w:p>
            <w:pPr>
              <w:jc w:val="center"/>
            </w:pPr>
          </w:p>
        </w:tc>
        <w:tc>
          <w:tcPr>
            <w:tcW w:w="900" w:type="pct"/>
            <w:tcBorders>
              <w:bottom w:val="single" w:color="auto" w:sz="4" w:space="0"/>
            </w:tcBorders>
          </w:tcPr>
          <w:p/>
        </w:tc>
        <w:tc>
          <w:tcPr>
            <w:tcW w:w="949" w:type="pct"/>
            <w:tcBorders>
              <w:bottom w:val="single" w:color="auto" w:sz="4" w:space="0"/>
            </w:tcBorders>
          </w:tcPr>
          <w:p/>
        </w:tc>
        <w:tc>
          <w:tcPr>
            <w:tcW w:w="993" w:type="pct"/>
            <w:tcBorders>
              <w:bottom w:val="single" w:color="auto" w:sz="4" w:space="0"/>
            </w:tcBorders>
          </w:tcPr>
          <w:p/>
        </w:tc>
        <w:tc>
          <w:tcPr>
            <w:tcW w:w="905" w:type="pct"/>
            <w:tcBorders>
              <w:bottom w:val="single" w:color="auto" w:sz="4" w:space="0"/>
            </w:tcBorders>
          </w:tcPr>
          <w:p/>
        </w:tc>
        <w:tc>
          <w:tcPr>
            <w:tcW w:w="701" w:type="pct"/>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735" w:name="_Toc482104386"/>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.3</w:t>
      </w:r>
      <w:r>
        <w:rPr>
          <w:sz w:val="24"/>
        </w:rPr>
        <w:t>项目</w:t>
      </w:r>
      <w:r>
        <w:rPr>
          <w:rFonts w:hint="eastAsia"/>
          <w:sz w:val="24"/>
        </w:rPr>
        <w:t>团队</w:t>
      </w:r>
      <w:r>
        <w:rPr>
          <w:sz w:val="24"/>
        </w:rPr>
        <w:t>人员一览表</w:t>
      </w:r>
      <w:bookmarkEnd w:id="735"/>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00"/>
        <w:gridCol w:w="1143"/>
        <w:gridCol w:w="1286"/>
        <w:gridCol w:w="1429"/>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adjustRightInd w:val="0"/>
              <w:snapToGrid w:val="0"/>
              <w:spacing w:after="120" w:afterLines="50" w:line="360" w:lineRule="auto"/>
              <w:jc w:val="center"/>
              <w:rPr>
                <w:bCs/>
                <w:szCs w:val="21"/>
              </w:rPr>
            </w:pPr>
            <w:r>
              <w:rPr>
                <w:bCs/>
                <w:szCs w:val="21"/>
              </w:rPr>
              <w:t>序号</w:t>
            </w:r>
          </w:p>
        </w:tc>
        <w:tc>
          <w:tcPr>
            <w:tcW w:w="538" w:type="pct"/>
            <w:vAlign w:val="center"/>
          </w:tcPr>
          <w:p>
            <w:pPr>
              <w:adjustRightInd w:val="0"/>
              <w:snapToGrid w:val="0"/>
              <w:spacing w:after="120" w:afterLines="50" w:line="360" w:lineRule="auto"/>
              <w:jc w:val="center"/>
              <w:rPr>
                <w:bCs/>
                <w:szCs w:val="21"/>
              </w:rPr>
            </w:pPr>
            <w:r>
              <w:rPr>
                <w:bCs/>
                <w:szCs w:val="21"/>
              </w:rPr>
              <w:t>姓名</w:t>
            </w:r>
          </w:p>
        </w:tc>
        <w:tc>
          <w:tcPr>
            <w:tcW w:w="615" w:type="pct"/>
            <w:vAlign w:val="center"/>
          </w:tcPr>
          <w:p>
            <w:pPr>
              <w:adjustRightInd w:val="0"/>
              <w:snapToGrid w:val="0"/>
              <w:spacing w:after="120" w:afterLines="50" w:line="360" w:lineRule="auto"/>
              <w:jc w:val="center"/>
              <w:rPr>
                <w:bCs/>
                <w:szCs w:val="21"/>
              </w:rPr>
            </w:pPr>
            <w:r>
              <w:rPr>
                <w:bCs/>
                <w:szCs w:val="21"/>
              </w:rPr>
              <w:t>年龄</w:t>
            </w:r>
          </w:p>
        </w:tc>
        <w:tc>
          <w:tcPr>
            <w:tcW w:w="692" w:type="pct"/>
            <w:vAlign w:val="center"/>
          </w:tcPr>
          <w:p>
            <w:pPr>
              <w:adjustRightInd w:val="0"/>
              <w:snapToGrid w:val="0"/>
              <w:spacing w:after="120" w:afterLines="50" w:line="360" w:lineRule="auto"/>
              <w:jc w:val="center"/>
              <w:rPr>
                <w:bCs/>
                <w:szCs w:val="21"/>
              </w:rPr>
            </w:pPr>
            <w:r>
              <w:rPr>
                <w:bCs/>
                <w:szCs w:val="21"/>
              </w:rPr>
              <w:t>学历</w:t>
            </w:r>
          </w:p>
        </w:tc>
        <w:tc>
          <w:tcPr>
            <w:tcW w:w="769" w:type="pct"/>
            <w:vAlign w:val="center"/>
          </w:tcPr>
          <w:p>
            <w:pPr>
              <w:adjustRightInd w:val="0"/>
              <w:snapToGrid w:val="0"/>
              <w:spacing w:after="120" w:afterLines="50" w:line="360" w:lineRule="auto"/>
              <w:jc w:val="center"/>
              <w:rPr>
                <w:bCs/>
                <w:szCs w:val="21"/>
              </w:rPr>
            </w:pPr>
            <w:r>
              <w:rPr>
                <w:bCs/>
                <w:szCs w:val="21"/>
              </w:rPr>
              <w:t>本项目职责分工</w:t>
            </w:r>
          </w:p>
        </w:tc>
        <w:tc>
          <w:tcPr>
            <w:tcW w:w="1000" w:type="pct"/>
            <w:vAlign w:val="center"/>
          </w:tcPr>
          <w:p>
            <w:pPr>
              <w:adjustRightInd w:val="0"/>
              <w:snapToGrid w:val="0"/>
              <w:spacing w:after="120" w:afterLines="50" w:line="360" w:lineRule="auto"/>
              <w:jc w:val="center"/>
              <w:rPr>
                <w:bCs/>
                <w:szCs w:val="21"/>
              </w:rPr>
            </w:pPr>
            <w:r>
              <w:rPr>
                <w:bCs/>
                <w:szCs w:val="21"/>
              </w:rPr>
              <w:t>参加工作时间及年限</w:t>
            </w:r>
          </w:p>
        </w:tc>
        <w:tc>
          <w:tcPr>
            <w:tcW w:w="1000" w:type="pct"/>
            <w:vAlign w:val="center"/>
          </w:tcPr>
          <w:p>
            <w:pPr>
              <w:adjustRightInd w:val="0"/>
              <w:snapToGrid w:val="0"/>
              <w:spacing w:after="120"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.4服务及实施</w:t>
      </w:r>
      <w:r>
        <w:rPr>
          <w:sz w:val="24"/>
        </w:rPr>
        <w:t>方案</w:t>
      </w:r>
    </w:p>
    <w:p>
      <w:pPr>
        <w:pStyle w:val="23"/>
        <w:spacing w:line="360" w:lineRule="auto"/>
        <w:rPr>
          <w:rFonts w:hint="default" w:ascii="Times New Roman" w:hAnsi="Times New Roman"/>
          <w:szCs w:val="21"/>
        </w:rPr>
      </w:pPr>
    </w:p>
    <w:p>
      <w:pPr>
        <w:spacing w:line="360" w:lineRule="auto"/>
        <w:ind w:left="420" w:right="-57" w:rightChars="-27"/>
        <w:rPr>
          <w:sz w:val="24"/>
        </w:rPr>
      </w:pPr>
      <w:r>
        <w:rPr>
          <w:szCs w:val="22"/>
        </w:rPr>
        <w:t>备注：供应商应根据磋商文件第四章采购需求的内容自行编制</w:t>
      </w:r>
      <w:r>
        <w:rPr>
          <w:rFonts w:hint="eastAsia"/>
          <w:szCs w:val="22"/>
        </w:rPr>
        <w:t>服务及实施方案（</w:t>
      </w:r>
      <w:r>
        <w:rPr>
          <w:szCs w:val="21"/>
        </w:rPr>
        <w:t>格式自拟</w:t>
      </w:r>
      <w:r>
        <w:rPr>
          <w:rFonts w:hint="eastAsia"/>
          <w:szCs w:val="22"/>
        </w:rPr>
        <w:t>）</w:t>
      </w:r>
    </w:p>
    <w:p>
      <w:pPr>
        <w:pStyle w:val="23"/>
        <w:spacing w:line="360" w:lineRule="auto"/>
        <w:rPr>
          <w:rFonts w:hint="default" w:ascii="Times New Roman" w:hAnsi="Times New Roman"/>
          <w:szCs w:val="21"/>
        </w:rPr>
      </w:pPr>
    </w:p>
    <w:p>
      <w:pPr>
        <w:spacing w:line="360" w:lineRule="auto"/>
        <w:ind w:left="420" w:right="-57" w:rightChars="-27"/>
        <w:rPr>
          <w:szCs w:val="22"/>
        </w:rPr>
      </w:pPr>
    </w:p>
    <w:p>
      <w:pPr>
        <w:spacing w:line="360" w:lineRule="auto"/>
        <w:ind w:left="420" w:right="-57" w:rightChars="-27"/>
        <w:rPr>
          <w:szCs w:val="22"/>
        </w:rPr>
      </w:pPr>
    </w:p>
    <w:p>
      <w:pPr>
        <w:tabs>
          <w:tab w:val="left" w:pos="360"/>
        </w:tabs>
        <w:snapToGrid w:val="0"/>
        <w:spacing w:line="360" w:lineRule="auto"/>
        <w:outlineLvl w:val="1"/>
        <w:rPr>
          <w:sz w:val="24"/>
        </w:rPr>
      </w:pPr>
      <w:r>
        <w:rPr>
          <w:rFonts w:hint="eastAsia"/>
          <w:szCs w:val="22"/>
        </w:rPr>
        <w:br w:type="page"/>
      </w:r>
      <w:r>
        <w:rPr>
          <w:sz w:val="24"/>
        </w:rPr>
        <w:t>1</w:t>
      </w:r>
      <w:r>
        <w:rPr>
          <w:rFonts w:hint="eastAsia"/>
          <w:sz w:val="24"/>
          <w:lang w:val="en-US" w:eastAsia="zh-CN"/>
        </w:rPr>
        <w:t>4</w:t>
      </w:r>
      <w:r>
        <w:rPr>
          <w:sz w:val="24"/>
        </w:rPr>
        <w:t xml:space="preserve">  最后报价一览表</w:t>
      </w:r>
      <w:r>
        <w:rPr>
          <w:b/>
          <w:sz w:val="24"/>
        </w:rPr>
        <w:t>（</w:t>
      </w:r>
      <w:r>
        <w:rPr>
          <w:rFonts w:hint="eastAsia"/>
          <w:b/>
          <w:sz w:val="24"/>
        </w:rPr>
        <w:t>本表于现场经磋商后</w:t>
      </w:r>
      <w:r>
        <w:rPr>
          <w:b/>
          <w:sz w:val="24"/>
        </w:rPr>
        <w:t>提交）</w:t>
      </w:r>
    </w:p>
    <w:p>
      <w:pPr>
        <w:widowControl/>
        <w:jc w:val="left"/>
        <w:rPr>
          <w:kern w:val="0"/>
          <w:sz w:val="24"/>
          <w:szCs w:val="20"/>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r>
              <w:rPr>
                <w:rFonts w:hint="eastAsia"/>
                <w:sz w:val="24"/>
              </w:rPr>
              <w:t>1</w:t>
            </w: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ind w:firstLine="480" w:firstLineChars="200"/>
        <w:jc w:val="left"/>
        <w:rPr>
          <w:color w:val="000000"/>
          <w:sz w:val="24"/>
          <w:szCs w:val="20"/>
        </w:rPr>
      </w:pPr>
      <w:r>
        <w:rPr>
          <w:color w:val="000000"/>
          <w:kern w:val="0"/>
          <w:sz w:val="24"/>
        </w:rPr>
        <w:t>注：1</w:t>
      </w:r>
      <w:r>
        <w:rPr>
          <w:color w:val="000000"/>
          <w:sz w:val="24"/>
          <w:szCs w:val="20"/>
        </w:rPr>
        <w:t>.此表中，每包的报价应和《最后分项报价表》中的总价相一致。</w:t>
      </w:r>
    </w:p>
    <w:p>
      <w:pPr>
        <w:tabs>
          <w:tab w:val="left" w:pos="5580"/>
        </w:tabs>
        <w:ind w:firstLine="960" w:firstLineChars="4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1</w:t>
      </w:r>
      <w:r>
        <w:rPr>
          <w:rFonts w:hint="eastAsia"/>
          <w:sz w:val="24"/>
          <w:lang w:val="en-US" w:eastAsia="zh-CN"/>
        </w:rPr>
        <w:t>5</w:t>
      </w:r>
      <w:r>
        <w:rPr>
          <w:sz w:val="24"/>
        </w:rPr>
        <w:t xml:space="preserve">  最后分项报价表</w:t>
      </w:r>
      <w:r>
        <w:rPr>
          <w:b/>
          <w:sz w:val="24"/>
        </w:rPr>
        <w:t>（</w:t>
      </w:r>
      <w:r>
        <w:rPr>
          <w:rFonts w:hint="eastAsia"/>
          <w:b/>
          <w:sz w:val="24"/>
        </w:rPr>
        <w:t>本表于现场经磋商后</w:t>
      </w:r>
      <w:r>
        <w:rPr>
          <w:b/>
          <w:sz w:val="24"/>
        </w:rPr>
        <w:t>提交）</w:t>
      </w: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r>
        <w:rPr>
          <w:color w:val="000000"/>
          <w:sz w:val="36"/>
          <w:szCs w:val="36"/>
        </w:rPr>
        <w:t>最后分项报价表</w:t>
      </w:r>
    </w:p>
    <w:p>
      <w:pPr>
        <w:spacing w:line="260" w:lineRule="exact"/>
        <w:jc w:val="center"/>
        <w:rPr>
          <w:color w:val="000000"/>
          <w:sz w:val="36"/>
          <w:szCs w:val="36"/>
        </w:rPr>
      </w:pPr>
    </w:p>
    <w:p>
      <w:pPr>
        <w:adjustRightInd w:val="0"/>
        <w:snapToGrid w:val="0"/>
        <w:spacing w:before="240" w:beforeLines="100" w:after="240" w:afterLines="100"/>
        <w:jc w:val="left"/>
        <w:rPr>
          <w:b/>
          <w:i/>
          <w:color w:val="FF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bCs/>
                <w:color w:val="000000"/>
                <w:sz w:val="24"/>
              </w:rPr>
            </w:pPr>
            <w:r>
              <w:rPr>
                <w:bCs/>
                <w:color w:val="000000"/>
                <w:sz w:val="24"/>
              </w:rPr>
              <w:t>序号</w:t>
            </w:r>
          </w:p>
        </w:tc>
        <w:tc>
          <w:tcPr>
            <w:tcW w:w="1050" w:type="pct"/>
            <w:vAlign w:val="center"/>
          </w:tcPr>
          <w:p>
            <w:pPr>
              <w:adjustRightInd w:val="0"/>
              <w:snapToGrid w:val="0"/>
              <w:jc w:val="left"/>
              <w:rPr>
                <w:bCs/>
                <w:color w:val="000000"/>
                <w:sz w:val="24"/>
              </w:rPr>
            </w:pPr>
            <w:r>
              <w:rPr>
                <w:bCs/>
                <w:color w:val="000000"/>
                <w:sz w:val="24"/>
              </w:rPr>
              <w:t>分项名称</w:t>
            </w:r>
          </w:p>
        </w:tc>
        <w:tc>
          <w:tcPr>
            <w:tcW w:w="737" w:type="pct"/>
            <w:vAlign w:val="center"/>
          </w:tcPr>
          <w:p>
            <w:pPr>
              <w:adjustRightInd w:val="0"/>
              <w:snapToGrid w:val="0"/>
              <w:jc w:val="left"/>
              <w:rPr>
                <w:bCs/>
                <w:color w:val="000000"/>
                <w:sz w:val="24"/>
              </w:rPr>
            </w:pPr>
            <w:r>
              <w:rPr>
                <w:bCs/>
                <w:color w:val="000000"/>
                <w:sz w:val="24"/>
              </w:rPr>
              <w:t>制造商/</w:t>
            </w:r>
          </w:p>
          <w:p>
            <w:pPr>
              <w:adjustRightInd w:val="0"/>
              <w:snapToGrid w:val="0"/>
              <w:jc w:val="left"/>
              <w:rPr>
                <w:bCs/>
                <w:color w:val="000000"/>
                <w:sz w:val="24"/>
              </w:rPr>
            </w:pPr>
            <w:r>
              <w:rPr>
                <w:bCs/>
                <w:color w:val="000000"/>
                <w:sz w:val="24"/>
              </w:rPr>
              <w:t>生产厂家</w:t>
            </w:r>
          </w:p>
        </w:tc>
        <w:tc>
          <w:tcPr>
            <w:tcW w:w="690" w:type="pct"/>
            <w:vAlign w:val="center"/>
          </w:tcPr>
          <w:p>
            <w:pPr>
              <w:adjustRightInd w:val="0"/>
              <w:snapToGrid w:val="0"/>
              <w:jc w:val="left"/>
              <w:rPr>
                <w:bCs/>
                <w:color w:val="000000"/>
                <w:sz w:val="24"/>
              </w:rPr>
            </w:pPr>
            <w:r>
              <w:rPr>
                <w:bCs/>
                <w:color w:val="000000"/>
                <w:sz w:val="24"/>
              </w:rPr>
              <w:t>产地</w:t>
            </w:r>
          </w:p>
        </w:tc>
        <w:tc>
          <w:tcPr>
            <w:tcW w:w="820" w:type="pct"/>
            <w:vAlign w:val="center"/>
          </w:tcPr>
          <w:p>
            <w:pPr>
              <w:adjustRightInd w:val="0"/>
              <w:snapToGrid w:val="0"/>
              <w:jc w:val="left"/>
              <w:rPr>
                <w:bCs/>
                <w:color w:val="000000"/>
                <w:sz w:val="24"/>
              </w:rPr>
            </w:pPr>
            <w:r>
              <w:rPr>
                <w:bCs/>
                <w:color w:val="000000"/>
                <w:sz w:val="24"/>
              </w:rPr>
              <w:t>品牌、规格、型号</w:t>
            </w:r>
          </w:p>
        </w:tc>
        <w:tc>
          <w:tcPr>
            <w:tcW w:w="570" w:type="pct"/>
            <w:vAlign w:val="center"/>
          </w:tcPr>
          <w:p>
            <w:pPr>
              <w:adjustRightInd w:val="0"/>
              <w:snapToGrid w:val="0"/>
              <w:jc w:val="left"/>
              <w:rPr>
                <w:bCs/>
                <w:color w:val="000000"/>
                <w:sz w:val="24"/>
              </w:rPr>
            </w:pPr>
            <w:r>
              <w:rPr>
                <w:bCs/>
                <w:color w:val="000000"/>
                <w:sz w:val="24"/>
              </w:rPr>
              <w:t>单价（元）</w:t>
            </w:r>
          </w:p>
        </w:tc>
        <w:tc>
          <w:tcPr>
            <w:tcW w:w="280" w:type="pct"/>
            <w:vAlign w:val="center"/>
          </w:tcPr>
          <w:p>
            <w:pPr>
              <w:adjustRightInd w:val="0"/>
              <w:snapToGrid w:val="0"/>
              <w:jc w:val="left"/>
              <w:rPr>
                <w:bCs/>
                <w:color w:val="000000"/>
                <w:sz w:val="24"/>
              </w:rPr>
            </w:pPr>
            <w:r>
              <w:rPr>
                <w:bCs/>
                <w:color w:val="000000"/>
                <w:sz w:val="24"/>
              </w:rPr>
              <w:t>数量</w:t>
            </w:r>
          </w:p>
        </w:tc>
        <w:tc>
          <w:tcPr>
            <w:tcW w:w="572" w:type="pct"/>
            <w:gridSpan w:val="2"/>
            <w:vAlign w:val="center"/>
          </w:tcPr>
          <w:p>
            <w:pPr>
              <w:adjustRightInd w:val="0"/>
              <w:snapToGrid w:val="0"/>
              <w:jc w:val="left"/>
              <w:rPr>
                <w:bCs/>
                <w:color w:val="000000"/>
                <w:sz w:val="24"/>
              </w:rPr>
            </w:pPr>
            <w:r>
              <w:rPr>
                <w:bCs/>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1</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2</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3</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4</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bCs/>
                <w:sz w:val="24"/>
              </w:rPr>
            </w:pPr>
            <w:r>
              <w:rPr>
                <w:bCs/>
                <w:sz w:val="24"/>
              </w:rPr>
              <w:t>总价（元）</w:t>
            </w:r>
          </w:p>
        </w:tc>
        <w:tc>
          <w:tcPr>
            <w:tcW w:w="569" w:type="pct"/>
            <w:gridSpan w:val="2"/>
            <w:vAlign w:val="center"/>
          </w:tcPr>
          <w:p>
            <w:pPr>
              <w:adjustRightInd w:val="0"/>
              <w:snapToGrid w:val="0"/>
              <w:jc w:val="left"/>
              <w:rPr>
                <w:bCs/>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bookmarkStart w:id="736" w:name="_GoBack"/>
      <w:bookmarkEnd w:id="736"/>
    </w:p>
    <w:p>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spacing w:line="360" w:lineRule="auto"/>
        <w:ind w:left="420" w:right="-57" w:rightChars="-27"/>
        <w:rPr>
          <w:b/>
          <w:sz w:val="36"/>
          <w:szCs w:val="36"/>
        </w:rPr>
      </w:pPr>
    </w:p>
    <w:sectPr>
      <w:headerReference r:id="rId18" w:type="first"/>
      <w:footerReference r:id="rId20" w:type="first"/>
      <w:headerReference r:id="rId17" w:type="even"/>
      <w:footerReference r:id="rId19"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0"/>
      </w:rPr>
    </w:pPr>
    <w:r>
      <w:fldChar w:fldCharType="begin"/>
    </w:r>
    <w:r>
      <w:rPr>
        <w:rStyle w:val="50"/>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2631CE90"/>
    <w:multiLevelType w:val="singleLevel"/>
    <w:tmpl w:val="2631CE90"/>
    <w:lvl w:ilvl="0" w:tentative="0">
      <w:start w:val="4"/>
      <w:numFmt w:val="chineseCounting"/>
      <w:suff w:val="space"/>
      <w:lvlText w:val="第%1章"/>
      <w:lvlJc w:val="left"/>
      <w:rPr>
        <w:rFonts w:hint="eastAsia"/>
      </w:r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7AE894EB"/>
    <w:multiLevelType w:val="singleLevel"/>
    <w:tmpl w:val="7AE894EB"/>
    <w:lvl w:ilvl="0" w:tentative="0">
      <w:start w:val="4"/>
      <w:numFmt w:val="decimal"/>
      <w:lvlText w:val="%1."/>
      <w:lvlJc w:val="left"/>
      <w:pPr>
        <w:tabs>
          <w:tab w:val="left" w:pos="312"/>
        </w:tabs>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Dg1ZGZhM2IyYWRkMzA0MDQ5MWUwYzQwZDY5MmE4Z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886"/>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93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A5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46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2"/>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E59"/>
    <w:rsid w:val="00474F7A"/>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C9D"/>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9B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5AA"/>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04"/>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A25"/>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48"/>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430"/>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706"/>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9A5"/>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8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255F6"/>
    <w:rsid w:val="01AC2137"/>
    <w:rsid w:val="01DD1E9F"/>
    <w:rsid w:val="02490098"/>
    <w:rsid w:val="02A92869"/>
    <w:rsid w:val="0345216A"/>
    <w:rsid w:val="038C50DD"/>
    <w:rsid w:val="04216698"/>
    <w:rsid w:val="046A2D9C"/>
    <w:rsid w:val="04771B65"/>
    <w:rsid w:val="047A1C27"/>
    <w:rsid w:val="04CA6420"/>
    <w:rsid w:val="0556544D"/>
    <w:rsid w:val="05A625A8"/>
    <w:rsid w:val="05F67B74"/>
    <w:rsid w:val="06CE625A"/>
    <w:rsid w:val="07381C3C"/>
    <w:rsid w:val="07CE65E7"/>
    <w:rsid w:val="07D84A09"/>
    <w:rsid w:val="08404769"/>
    <w:rsid w:val="089C3DC5"/>
    <w:rsid w:val="08B84ACC"/>
    <w:rsid w:val="08E2436B"/>
    <w:rsid w:val="08E6739C"/>
    <w:rsid w:val="08FE271C"/>
    <w:rsid w:val="095A2D1D"/>
    <w:rsid w:val="0998260D"/>
    <w:rsid w:val="09FC4884"/>
    <w:rsid w:val="0A624868"/>
    <w:rsid w:val="0AD02CD3"/>
    <w:rsid w:val="0B660C1A"/>
    <w:rsid w:val="0B891F50"/>
    <w:rsid w:val="0BB51797"/>
    <w:rsid w:val="0C6A7E0C"/>
    <w:rsid w:val="0C6C7D9A"/>
    <w:rsid w:val="0CF9306D"/>
    <w:rsid w:val="0DF447F8"/>
    <w:rsid w:val="0E2A01C9"/>
    <w:rsid w:val="0EC45096"/>
    <w:rsid w:val="0ED9696E"/>
    <w:rsid w:val="0EE62D10"/>
    <w:rsid w:val="0F6E292A"/>
    <w:rsid w:val="0FE4264A"/>
    <w:rsid w:val="100E43C8"/>
    <w:rsid w:val="101B2DF0"/>
    <w:rsid w:val="1049042D"/>
    <w:rsid w:val="108E43D8"/>
    <w:rsid w:val="11296A34"/>
    <w:rsid w:val="12744B97"/>
    <w:rsid w:val="13145014"/>
    <w:rsid w:val="131A2295"/>
    <w:rsid w:val="13380C68"/>
    <w:rsid w:val="13432776"/>
    <w:rsid w:val="136B069C"/>
    <w:rsid w:val="13771694"/>
    <w:rsid w:val="13C62CD8"/>
    <w:rsid w:val="13E570D9"/>
    <w:rsid w:val="140771E4"/>
    <w:rsid w:val="140C3677"/>
    <w:rsid w:val="143173D9"/>
    <w:rsid w:val="14951E1C"/>
    <w:rsid w:val="15877D00"/>
    <w:rsid w:val="16104E08"/>
    <w:rsid w:val="161528EC"/>
    <w:rsid w:val="16C858AD"/>
    <w:rsid w:val="16D4286C"/>
    <w:rsid w:val="16F84E9A"/>
    <w:rsid w:val="16FC482C"/>
    <w:rsid w:val="17A72AC1"/>
    <w:rsid w:val="17F9271F"/>
    <w:rsid w:val="17F93E0B"/>
    <w:rsid w:val="1811526E"/>
    <w:rsid w:val="184E1FE7"/>
    <w:rsid w:val="185F3AF6"/>
    <w:rsid w:val="1865438E"/>
    <w:rsid w:val="189C3818"/>
    <w:rsid w:val="18BB4304"/>
    <w:rsid w:val="190B7969"/>
    <w:rsid w:val="194449C1"/>
    <w:rsid w:val="19CC635B"/>
    <w:rsid w:val="19DB1D92"/>
    <w:rsid w:val="1A293A7B"/>
    <w:rsid w:val="1C3F36F7"/>
    <w:rsid w:val="1C4140F7"/>
    <w:rsid w:val="1C455CA5"/>
    <w:rsid w:val="1CC770C7"/>
    <w:rsid w:val="1D2C69D2"/>
    <w:rsid w:val="1D371EE0"/>
    <w:rsid w:val="1DBB72CB"/>
    <w:rsid w:val="1E5A1A2C"/>
    <w:rsid w:val="1F0F56AB"/>
    <w:rsid w:val="1FB6166F"/>
    <w:rsid w:val="200428F0"/>
    <w:rsid w:val="20484157"/>
    <w:rsid w:val="20B56ED1"/>
    <w:rsid w:val="20D42D00"/>
    <w:rsid w:val="21253595"/>
    <w:rsid w:val="2172319C"/>
    <w:rsid w:val="22535C5C"/>
    <w:rsid w:val="22B7725B"/>
    <w:rsid w:val="22D2074B"/>
    <w:rsid w:val="231C7568"/>
    <w:rsid w:val="234306CD"/>
    <w:rsid w:val="239E00B4"/>
    <w:rsid w:val="24541D52"/>
    <w:rsid w:val="25047891"/>
    <w:rsid w:val="251E74A4"/>
    <w:rsid w:val="25584238"/>
    <w:rsid w:val="26435EC5"/>
    <w:rsid w:val="2755702A"/>
    <w:rsid w:val="2768090A"/>
    <w:rsid w:val="27734A24"/>
    <w:rsid w:val="277A32D2"/>
    <w:rsid w:val="27832720"/>
    <w:rsid w:val="27843CE5"/>
    <w:rsid w:val="27F35C4C"/>
    <w:rsid w:val="281966A8"/>
    <w:rsid w:val="2911441B"/>
    <w:rsid w:val="29491A44"/>
    <w:rsid w:val="2A482C60"/>
    <w:rsid w:val="2A6E1B6D"/>
    <w:rsid w:val="2A842F9C"/>
    <w:rsid w:val="2A9211C9"/>
    <w:rsid w:val="2B3F2191"/>
    <w:rsid w:val="2B514D73"/>
    <w:rsid w:val="2B825955"/>
    <w:rsid w:val="2B9C342A"/>
    <w:rsid w:val="2B9D103D"/>
    <w:rsid w:val="2BA41F0E"/>
    <w:rsid w:val="2BF63585"/>
    <w:rsid w:val="2C44019A"/>
    <w:rsid w:val="2CBB40AE"/>
    <w:rsid w:val="2D97686A"/>
    <w:rsid w:val="2E0C7698"/>
    <w:rsid w:val="2E7B1F74"/>
    <w:rsid w:val="2F447404"/>
    <w:rsid w:val="2FAA3D15"/>
    <w:rsid w:val="2FB63264"/>
    <w:rsid w:val="2FD6568D"/>
    <w:rsid w:val="2FD90B47"/>
    <w:rsid w:val="2FDB5D38"/>
    <w:rsid w:val="30C63DB3"/>
    <w:rsid w:val="30D3549A"/>
    <w:rsid w:val="31DD5420"/>
    <w:rsid w:val="32BC7B3B"/>
    <w:rsid w:val="32EB653A"/>
    <w:rsid w:val="32FB64D1"/>
    <w:rsid w:val="332867A2"/>
    <w:rsid w:val="335F037D"/>
    <w:rsid w:val="33622E24"/>
    <w:rsid w:val="33B25395"/>
    <w:rsid w:val="33D75E9F"/>
    <w:rsid w:val="33F449DA"/>
    <w:rsid w:val="34473024"/>
    <w:rsid w:val="3495784E"/>
    <w:rsid w:val="34C41689"/>
    <w:rsid w:val="34FC4352"/>
    <w:rsid w:val="351532E0"/>
    <w:rsid w:val="366E24ED"/>
    <w:rsid w:val="37374EE9"/>
    <w:rsid w:val="37FE7C9D"/>
    <w:rsid w:val="38514C0D"/>
    <w:rsid w:val="38FD52E9"/>
    <w:rsid w:val="398B27CD"/>
    <w:rsid w:val="3A3B511C"/>
    <w:rsid w:val="3A7C1062"/>
    <w:rsid w:val="3B4003E1"/>
    <w:rsid w:val="3BCB6780"/>
    <w:rsid w:val="3BEE0DEE"/>
    <w:rsid w:val="3BFF1830"/>
    <w:rsid w:val="3C0B2D05"/>
    <w:rsid w:val="3C7B3D29"/>
    <w:rsid w:val="3D4A161A"/>
    <w:rsid w:val="3D765C9E"/>
    <w:rsid w:val="3D802F46"/>
    <w:rsid w:val="3D923FBC"/>
    <w:rsid w:val="3DA93F87"/>
    <w:rsid w:val="3DF17659"/>
    <w:rsid w:val="3DF77869"/>
    <w:rsid w:val="3E281026"/>
    <w:rsid w:val="3E3071BA"/>
    <w:rsid w:val="3E4B3950"/>
    <w:rsid w:val="3E5F273D"/>
    <w:rsid w:val="3E780403"/>
    <w:rsid w:val="3EB4709E"/>
    <w:rsid w:val="3EED211F"/>
    <w:rsid w:val="3F534076"/>
    <w:rsid w:val="3FB47094"/>
    <w:rsid w:val="3FE32A90"/>
    <w:rsid w:val="3FF5F3AE"/>
    <w:rsid w:val="40083E4B"/>
    <w:rsid w:val="400D537F"/>
    <w:rsid w:val="405B4AD8"/>
    <w:rsid w:val="40D84414"/>
    <w:rsid w:val="41D41383"/>
    <w:rsid w:val="42311CC2"/>
    <w:rsid w:val="42522455"/>
    <w:rsid w:val="42875E0D"/>
    <w:rsid w:val="428F22F4"/>
    <w:rsid w:val="42A836B8"/>
    <w:rsid w:val="42C71427"/>
    <w:rsid w:val="42CD0A98"/>
    <w:rsid w:val="431833B4"/>
    <w:rsid w:val="431A0C09"/>
    <w:rsid w:val="43C854E1"/>
    <w:rsid w:val="43E71B8B"/>
    <w:rsid w:val="43F843C9"/>
    <w:rsid w:val="445640A0"/>
    <w:rsid w:val="44DA16D0"/>
    <w:rsid w:val="454A3FF2"/>
    <w:rsid w:val="45633A36"/>
    <w:rsid w:val="4564715C"/>
    <w:rsid w:val="45CA5146"/>
    <w:rsid w:val="464F55DE"/>
    <w:rsid w:val="46956304"/>
    <w:rsid w:val="46A96B5A"/>
    <w:rsid w:val="47A45A12"/>
    <w:rsid w:val="47BC5C53"/>
    <w:rsid w:val="480E2158"/>
    <w:rsid w:val="481C4DD7"/>
    <w:rsid w:val="48706643"/>
    <w:rsid w:val="48DD480D"/>
    <w:rsid w:val="49FD08B7"/>
    <w:rsid w:val="49FE7B2F"/>
    <w:rsid w:val="4A3F3BEF"/>
    <w:rsid w:val="4B1F18FF"/>
    <w:rsid w:val="4B393693"/>
    <w:rsid w:val="4B65373A"/>
    <w:rsid w:val="4B887D0E"/>
    <w:rsid w:val="4BA71647"/>
    <w:rsid w:val="4BD133D7"/>
    <w:rsid w:val="4C2E4AAE"/>
    <w:rsid w:val="4C343A36"/>
    <w:rsid w:val="4CD20A2C"/>
    <w:rsid w:val="4D00163A"/>
    <w:rsid w:val="4E375A78"/>
    <w:rsid w:val="4E5B6C34"/>
    <w:rsid w:val="4EBA3DE1"/>
    <w:rsid w:val="4F0B355A"/>
    <w:rsid w:val="4F0F5BE3"/>
    <w:rsid w:val="4F413221"/>
    <w:rsid w:val="4F9A042C"/>
    <w:rsid w:val="4FA14F27"/>
    <w:rsid w:val="50AF3548"/>
    <w:rsid w:val="50B25A3B"/>
    <w:rsid w:val="51653CC9"/>
    <w:rsid w:val="5170130B"/>
    <w:rsid w:val="51782617"/>
    <w:rsid w:val="51F93E6D"/>
    <w:rsid w:val="51FD54C2"/>
    <w:rsid w:val="52422029"/>
    <w:rsid w:val="536D4A7F"/>
    <w:rsid w:val="5385708B"/>
    <w:rsid w:val="53A5743E"/>
    <w:rsid w:val="545A59FC"/>
    <w:rsid w:val="547E22C9"/>
    <w:rsid w:val="55040901"/>
    <w:rsid w:val="552038FF"/>
    <w:rsid w:val="5520724E"/>
    <w:rsid w:val="552C6505"/>
    <w:rsid w:val="55A078F9"/>
    <w:rsid w:val="55F81556"/>
    <w:rsid w:val="56DF05DE"/>
    <w:rsid w:val="56F00D08"/>
    <w:rsid w:val="571C2FE7"/>
    <w:rsid w:val="57445E80"/>
    <w:rsid w:val="574D5E7B"/>
    <w:rsid w:val="576438E1"/>
    <w:rsid w:val="578B2558"/>
    <w:rsid w:val="57FC6189"/>
    <w:rsid w:val="580A4CC8"/>
    <w:rsid w:val="583848AE"/>
    <w:rsid w:val="584077DE"/>
    <w:rsid w:val="5856692C"/>
    <w:rsid w:val="58A667B1"/>
    <w:rsid w:val="58F82B7A"/>
    <w:rsid w:val="58FC149E"/>
    <w:rsid w:val="592A212B"/>
    <w:rsid w:val="59F900F6"/>
    <w:rsid w:val="5A0044E0"/>
    <w:rsid w:val="5A184D71"/>
    <w:rsid w:val="5A2C5AEF"/>
    <w:rsid w:val="5AC40FC7"/>
    <w:rsid w:val="5AF65419"/>
    <w:rsid w:val="5B017295"/>
    <w:rsid w:val="5B5B3C8E"/>
    <w:rsid w:val="5BD46FD9"/>
    <w:rsid w:val="5C291AA7"/>
    <w:rsid w:val="5C501961"/>
    <w:rsid w:val="5CBD4548"/>
    <w:rsid w:val="5CC8534F"/>
    <w:rsid w:val="5D255365"/>
    <w:rsid w:val="5DB073BD"/>
    <w:rsid w:val="5E2532E6"/>
    <w:rsid w:val="5E45158B"/>
    <w:rsid w:val="5E6E2AC2"/>
    <w:rsid w:val="5F073306"/>
    <w:rsid w:val="5F1A3805"/>
    <w:rsid w:val="5F2672C4"/>
    <w:rsid w:val="5F5F73B9"/>
    <w:rsid w:val="5FF52843"/>
    <w:rsid w:val="600478F7"/>
    <w:rsid w:val="60252F47"/>
    <w:rsid w:val="607D25AB"/>
    <w:rsid w:val="60DE765E"/>
    <w:rsid w:val="60EB3548"/>
    <w:rsid w:val="6101783B"/>
    <w:rsid w:val="61BF3F4C"/>
    <w:rsid w:val="625B1D95"/>
    <w:rsid w:val="6289426E"/>
    <w:rsid w:val="629D3A5C"/>
    <w:rsid w:val="62AA7C80"/>
    <w:rsid w:val="62F90144"/>
    <w:rsid w:val="63050CE0"/>
    <w:rsid w:val="63666773"/>
    <w:rsid w:val="636901B3"/>
    <w:rsid w:val="63710109"/>
    <w:rsid w:val="637C5140"/>
    <w:rsid w:val="653B379E"/>
    <w:rsid w:val="65D724C9"/>
    <w:rsid w:val="66CD6B09"/>
    <w:rsid w:val="679118E5"/>
    <w:rsid w:val="67A23B7D"/>
    <w:rsid w:val="67B17EE2"/>
    <w:rsid w:val="67DD63C9"/>
    <w:rsid w:val="6838144E"/>
    <w:rsid w:val="68427322"/>
    <w:rsid w:val="68AA7398"/>
    <w:rsid w:val="68C23834"/>
    <w:rsid w:val="68F1207D"/>
    <w:rsid w:val="68F44821"/>
    <w:rsid w:val="68F621ED"/>
    <w:rsid w:val="690776AB"/>
    <w:rsid w:val="69231D90"/>
    <w:rsid w:val="692B1B1A"/>
    <w:rsid w:val="69736177"/>
    <w:rsid w:val="69BD29A7"/>
    <w:rsid w:val="69BD2E65"/>
    <w:rsid w:val="6A3D1AC8"/>
    <w:rsid w:val="6B1707CC"/>
    <w:rsid w:val="6BAC6CE3"/>
    <w:rsid w:val="6C744312"/>
    <w:rsid w:val="6CF27E97"/>
    <w:rsid w:val="6DDF67D2"/>
    <w:rsid w:val="6DFF3AAE"/>
    <w:rsid w:val="6E0758A5"/>
    <w:rsid w:val="6E1F2F17"/>
    <w:rsid w:val="6FC15A20"/>
    <w:rsid w:val="702336A1"/>
    <w:rsid w:val="70623E72"/>
    <w:rsid w:val="709A133F"/>
    <w:rsid w:val="70A00CC0"/>
    <w:rsid w:val="70AA5B96"/>
    <w:rsid w:val="716A6CEF"/>
    <w:rsid w:val="71B6644F"/>
    <w:rsid w:val="737B2B09"/>
    <w:rsid w:val="737D110D"/>
    <w:rsid w:val="742C597A"/>
    <w:rsid w:val="755A331E"/>
    <w:rsid w:val="75722D56"/>
    <w:rsid w:val="75834F63"/>
    <w:rsid w:val="75A147F1"/>
    <w:rsid w:val="75D81E14"/>
    <w:rsid w:val="76340EA3"/>
    <w:rsid w:val="76436910"/>
    <w:rsid w:val="769A243D"/>
    <w:rsid w:val="76A01D70"/>
    <w:rsid w:val="76BA3D2D"/>
    <w:rsid w:val="77770AF7"/>
    <w:rsid w:val="77C5509D"/>
    <w:rsid w:val="78681D5F"/>
    <w:rsid w:val="7889357B"/>
    <w:rsid w:val="789E3264"/>
    <w:rsid w:val="78A7540C"/>
    <w:rsid w:val="78EE1FC7"/>
    <w:rsid w:val="793D15F0"/>
    <w:rsid w:val="79650CB2"/>
    <w:rsid w:val="797E32B5"/>
    <w:rsid w:val="79861D8D"/>
    <w:rsid w:val="7A415B80"/>
    <w:rsid w:val="7AA835B5"/>
    <w:rsid w:val="7AD447E0"/>
    <w:rsid w:val="7B3250E7"/>
    <w:rsid w:val="7BAE6AB2"/>
    <w:rsid w:val="7C7437BD"/>
    <w:rsid w:val="7DDB16B4"/>
    <w:rsid w:val="7DE66422"/>
    <w:rsid w:val="7DEC29DA"/>
    <w:rsid w:val="7DED4B05"/>
    <w:rsid w:val="7EA85683"/>
    <w:rsid w:val="7ECC1692"/>
    <w:rsid w:val="7F044B04"/>
    <w:rsid w:val="7F5F07EF"/>
    <w:rsid w:val="7F7E2984"/>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3"/>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59"/>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next w:val="1"/>
    <w:link w:val="70"/>
    <w:qFormat/>
    <w:uiPriority w:val="0"/>
    <w:pPr>
      <w:tabs>
        <w:tab w:val="left" w:pos="567"/>
      </w:tabs>
      <w:spacing w:before="120" w:line="22" w:lineRule="atLeast"/>
    </w:pPr>
    <w:rPr>
      <w:rFonts w:ascii="宋体" w:hAnsi="宋体"/>
      <w:sz w:val="24"/>
    </w:rPr>
  </w:style>
  <w:style w:type="paragraph" w:styleId="18">
    <w:name w:val="Body Text Indent"/>
    <w:basedOn w:val="1"/>
    <w:link w:val="7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3"/>
    <w:qFormat/>
    <w:uiPriority w:val="0"/>
    <w:pPr>
      <w:ind w:left="100" w:leftChars="2500"/>
    </w:pPr>
    <w:rPr>
      <w:rFonts w:ascii="仿宋_GB2312" w:hAnsi="宋体" w:eastAsia="仿宋_GB2312"/>
      <w:color w:val="000000"/>
      <w:sz w:val="24"/>
    </w:rPr>
  </w:style>
  <w:style w:type="paragraph" w:styleId="26">
    <w:name w:val="Body Text Indent 2"/>
    <w:basedOn w:val="1"/>
    <w:link w:val="74"/>
    <w:qFormat/>
    <w:uiPriority w:val="0"/>
    <w:pPr>
      <w:ind w:firstLine="480" w:firstLineChars="200"/>
    </w:pPr>
    <w:rPr>
      <w:rFonts w:ascii="仿宋_GB2312" w:eastAsia="仿宋_GB2312"/>
      <w:sz w:val="24"/>
    </w:rPr>
  </w:style>
  <w:style w:type="paragraph" w:styleId="27">
    <w:name w:val="Balloon Text"/>
    <w:basedOn w:val="1"/>
    <w:link w:val="75"/>
    <w:qFormat/>
    <w:uiPriority w:val="0"/>
    <w:rPr>
      <w:sz w:val="18"/>
      <w:szCs w:val="18"/>
    </w:rPr>
  </w:style>
  <w:style w:type="paragraph" w:styleId="28">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index 9"/>
    <w:basedOn w:val="1"/>
    <w:next w:val="1"/>
    <w:qFormat/>
    <w:uiPriority w:val="99"/>
    <w:pPr>
      <w:ind w:left="3360"/>
      <w:jc w:val="left"/>
    </w:pPr>
    <w:rPr>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next w:val="1"/>
    <w:qFormat/>
    <w:uiPriority w:val="0"/>
    <w:pPr>
      <w:spacing w:line="360" w:lineRule="auto"/>
      <w:ind w:firstLine="420"/>
    </w:pPr>
    <w:rPr>
      <w:szCs w:val="20"/>
    </w:rPr>
  </w:style>
  <w:style w:type="paragraph" w:styleId="44">
    <w:name w:val="Body Text First Indent 2"/>
    <w:basedOn w:val="1"/>
    <w:next w:val="1"/>
    <w:link w:val="82"/>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99"/>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列出段落1"/>
    <w:basedOn w:val="1"/>
    <w:qFormat/>
    <w:uiPriority w:val="0"/>
    <w:pPr>
      <w:ind w:firstLine="420" w:firstLineChars="200"/>
    </w:pPr>
    <w:rPr>
      <w:rFonts w:ascii="Calibri" w:hAnsi="Calibri"/>
      <w:szCs w:val="22"/>
    </w:rPr>
  </w:style>
  <w:style w:type="character" w:customStyle="1" w:styleId="57">
    <w:name w:val="标题 1 字符"/>
    <w:link w:val="4"/>
    <w:qFormat/>
    <w:uiPriority w:val="0"/>
    <w:rPr>
      <w:rFonts w:ascii="宋体"/>
      <w:b/>
      <w:kern w:val="44"/>
      <w:sz w:val="32"/>
    </w:rPr>
  </w:style>
  <w:style w:type="character" w:customStyle="1" w:styleId="58">
    <w:name w:val="标题 2 字符"/>
    <w:link w:val="2"/>
    <w:qFormat/>
    <w:uiPriority w:val="0"/>
    <w:rPr>
      <w:rFonts w:ascii="Arial" w:hAnsi="Arial" w:eastAsia="黑体"/>
      <w:b/>
      <w:sz w:val="30"/>
      <w:lang w:val="en-US" w:eastAsia="zh-CN" w:bidi="ar-SA"/>
    </w:rPr>
  </w:style>
  <w:style w:type="character" w:customStyle="1" w:styleId="59">
    <w:name w:val="正文缩进 字符"/>
    <w:link w:val="3"/>
    <w:qFormat/>
    <w:uiPriority w:val="99"/>
    <w:rPr>
      <w:rFonts w:ascii="宋体" w:eastAsia="宋体"/>
      <w:kern w:val="2"/>
      <w:sz w:val="24"/>
      <w:szCs w:val="24"/>
      <w:lang w:val="en-US" w:eastAsia="zh-CN" w:bidi="ar-SA"/>
    </w:rPr>
  </w:style>
  <w:style w:type="character" w:customStyle="1" w:styleId="60">
    <w:name w:val="标题 3 字符"/>
    <w:link w:val="5"/>
    <w:qFormat/>
    <w:uiPriority w:val="0"/>
    <w:rPr>
      <w:rFonts w:ascii="宋体" w:eastAsia="宋体"/>
      <w:b/>
      <w:sz w:val="24"/>
      <w:u w:val="single"/>
      <w:lang w:val="en-US" w:eastAsia="zh-CN" w:bidi="ar-SA"/>
    </w:rPr>
  </w:style>
  <w:style w:type="character" w:customStyle="1" w:styleId="61">
    <w:name w:val="标题 4 字符"/>
    <w:link w:val="6"/>
    <w:qFormat/>
    <w:uiPriority w:val="0"/>
    <w:rPr>
      <w:rFonts w:ascii="Arial" w:hAnsi="Arial" w:eastAsia="黑体"/>
      <w:b/>
      <w:sz w:val="28"/>
    </w:rPr>
  </w:style>
  <w:style w:type="character" w:customStyle="1" w:styleId="62">
    <w:name w:val="标题 5 字符"/>
    <w:link w:val="7"/>
    <w:qFormat/>
    <w:uiPriority w:val="0"/>
    <w:rPr>
      <w:b/>
      <w:sz w:val="28"/>
    </w:rPr>
  </w:style>
  <w:style w:type="character" w:customStyle="1" w:styleId="63">
    <w:name w:val="标题 6 字符"/>
    <w:link w:val="8"/>
    <w:qFormat/>
    <w:uiPriority w:val="0"/>
    <w:rPr>
      <w:rFonts w:ascii="Arial" w:hAnsi="Arial" w:eastAsia="黑体"/>
      <w:b/>
      <w:sz w:val="24"/>
    </w:rPr>
  </w:style>
  <w:style w:type="character" w:customStyle="1" w:styleId="64">
    <w:name w:val="标题 7 字符"/>
    <w:link w:val="9"/>
    <w:qFormat/>
    <w:uiPriority w:val="0"/>
    <w:rPr>
      <w:b/>
      <w:sz w:val="24"/>
    </w:rPr>
  </w:style>
  <w:style w:type="character" w:customStyle="1" w:styleId="65">
    <w:name w:val="标题 8 字符"/>
    <w:link w:val="10"/>
    <w:qFormat/>
    <w:uiPriority w:val="0"/>
    <w:rPr>
      <w:rFonts w:ascii="Arial" w:hAnsi="Arial" w:eastAsia="黑体"/>
      <w:sz w:val="24"/>
    </w:rPr>
  </w:style>
  <w:style w:type="character" w:customStyle="1" w:styleId="66">
    <w:name w:val="标题 9 字符"/>
    <w:link w:val="11"/>
    <w:qFormat/>
    <w:uiPriority w:val="0"/>
    <w:rPr>
      <w:rFonts w:ascii="Arial" w:hAnsi="Arial" w:eastAsia="黑体"/>
      <w:sz w:val="21"/>
    </w:rPr>
  </w:style>
  <w:style w:type="character" w:customStyle="1" w:styleId="67">
    <w:name w:val="文档结构图 字符"/>
    <w:link w:val="14"/>
    <w:qFormat/>
    <w:uiPriority w:val="0"/>
    <w:rPr>
      <w:kern w:val="2"/>
      <w:sz w:val="21"/>
      <w:szCs w:val="24"/>
      <w:shd w:val="clear" w:color="auto" w:fill="000080"/>
    </w:rPr>
  </w:style>
  <w:style w:type="character" w:customStyle="1" w:styleId="68">
    <w:name w:val="批注文字 字符1"/>
    <w:link w:val="15"/>
    <w:qFormat/>
    <w:uiPriority w:val="99"/>
    <w:rPr>
      <w:kern w:val="2"/>
      <w:sz w:val="21"/>
      <w:szCs w:val="24"/>
    </w:rPr>
  </w:style>
  <w:style w:type="character" w:customStyle="1" w:styleId="69">
    <w:name w:val="正文文本 3 字符"/>
    <w:link w:val="16"/>
    <w:qFormat/>
    <w:uiPriority w:val="0"/>
    <w:rPr>
      <w:kern w:val="2"/>
      <w:sz w:val="16"/>
      <w:szCs w:val="16"/>
    </w:rPr>
  </w:style>
  <w:style w:type="character" w:customStyle="1" w:styleId="70">
    <w:name w:val="正文文本 字符"/>
    <w:link w:val="17"/>
    <w:qFormat/>
    <w:uiPriority w:val="0"/>
    <w:rPr>
      <w:rFonts w:ascii="宋体" w:hAnsi="宋体"/>
      <w:kern w:val="2"/>
      <w:sz w:val="24"/>
      <w:szCs w:val="24"/>
    </w:rPr>
  </w:style>
  <w:style w:type="character" w:customStyle="1" w:styleId="71">
    <w:name w:val="正文文本缩进 字符"/>
    <w:link w:val="18"/>
    <w:qFormat/>
    <w:uiPriority w:val="0"/>
    <w:rPr>
      <w:rFonts w:eastAsia="宋体"/>
      <w:kern w:val="2"/>
      <w:sz w:val="24"/>
      <w:szCs w:val="24"/>
      <w:lang w:val="en-US" w:eastAsia="zh-CN" w:bidi="ar-SA"/>
    </w:rPr>
  </w:style>
  <w:style w:type="character" w:customStyle="1" w:styleId="72">
    <w:name w:val="纯文本 字符2"/>
    <w:link w:val="23"/>
    <w:qFormat/>
    <w:uiPriority w:val="0"/>
    <w:rPr>
      <w:rFonts w:hint="eastAsia" w:ascii="宋体" w:hAnsi="Courier New" w:eastAsia="宋体" w:cs="宋体"/>
      <w:kern w:val="2"/>
      <w:sz w:val="21"/>
    </w:rPr>
  </w:style>
  <w:style w:type="character" w:customStyle="1" w:styleId="73">
    <w:name w:val="日期 字符"/>
    <w:link w:val="25"/>
    <w:qFormat/>
    <w:uiPriority w:val="0"/>
    <w:rPr>
      <w:rFonts w:ascii="仿宋_GB2312" w:hAnsi="宋体" w:eastAsia="仿宋_GB2312"/>
      <w:color w:val="000000"/>
      <w:kern w:val="2"/>
      <w:sz w:val="24"/>
      <w:szCs w:val="24"/>
    </w:rPr>
  </w:style>
  <w:style w:type="character" w:customStyle="1" w:styleId="74">
    <w:name w:val="正文文本缩进 2 字符"/>
    <w:link w:val="26"/>
    <w:qFormat/>
    <w:uiPriority w:val="0"/>
    <w:rPr>
      <w:rFonts w:ascii="仿宋_GB2312" w:eastAsia="仿宋_GB2312"/>
      <w:kern w:val="2"/>
      <w:sz w:val="24"/>
      <w:szCs w:val="24"/>
    </w:rPr>
  </w:style>
  <w:style w:type="character" w:customStyle="1" w:styleId="75">
    <w:name w:val="批注框文本 字符"/>
    <w:link w:val="27"/>
    <w:qFormat/>
    <w:uiPriority w:val="0"/>
    <w:rPr>
      <w:kern w:val="2"/>
      <w:sz w:val="18"/>
      <w:szCs w:val="18"/>
    </w:rPr>
  </w:style>
  <w:style w:type="character" w:customStyle="1" w:styleId="76">
    <w:name w:val="页脚 字符"/>
    <w:link w:val="28"/>
    <w:qFormat/>
    <w:uiPriority w:val="99"/>
    <w:rPr>
      <w:rFonts w:ascii="宋体" w:eastAsia="宋体"/>
      <w:sz w:val="18"/>
      <w:lang w:val="en-US" w:eastAsia="zh-CN" w:bidi="ar-SA"/>
    </w:rPr>
  </w:style>
  <w:style w:type="character" w:customStyle="1" w:styleId="77">
    <w:name w:val="页眉 字符"/>
    <w:link w:val="29"/>
    <w:qFormat/>
    <w:uiPriority w:val="0"/>
    <w:rPr>
      <w:rFonts w:eastAsia="宋体"/>
      <w:kern w:val="2"/>
      <w:sz w:val="18"/>
      <w:szCs w:val="18"/>
      <w:lang w:val="en-US" w:eastAsia="zh-CN" w:bidi="ar-SA"/>
    </w:rPr>
  </w:style>
  <w:style w:type="character" w:customStyle="1" w:styleId="78">
    <w:name w:val="正文文本缩进 3 字符"/>
    <w:link w:val="33"/>
    <w:qFormat/>
    <w:uiPriority w:val="0"/>
    <w:rPr>
      <w:rFonts w:ascii="宋体"/>
      <w:sz w:val="24"/>
    </w:rPr>
  </w:style>
  <w:style w:type="character" w:customStyle="1" w:styleId="79">
    <w:name w:val="HTML 预设格式 字符"/>
    <w:link w:val="38"/>
    <w:qFormat/>
    <w:uiPriority w:val="0"/>
    <w:rPr>
      <w:rFonts w:ascii="宋体" w:hAnsi="宋体" w:cs="宋体"/>
      <w:sz w:val="24"/>
      <w:szCs w:val="24"/>
    </w:rPr>
  </w:style>
  <w:style w:type="character" w:customStyle="1" w:styleId="80">
    <w:name w:val="标题 字符"/>
    <w:link w:val="41"/>
    <w:qFormat/>
    <w:uiPriority w:val="0"/>
    <w:rPr>
      <w:b/>
      <w:kern w:val="2"/>
      <w:sz w:val="32"/>
    </w:rPr>
  </w:style>
  <w:style w:type="character" w:customStyle="1" w:styleId="81">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正文文本首行缩进 2 字符"/>
    <w:link w:val="44"/>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99"/>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4"/>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2"/>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0"/>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8"/>
    <w:qFormat/>
    <w:uiPriority w:val="0"/>
    <w:pPr>
      <w:ind w:left="902" w:hanging="420"/>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8"/>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4"/>
    <w:qFormat/>
    <w:uiPriority w:val="0"/>
    <w:pPr>
      <w:jc w:val="left"/>
    </w:pPr>
    <w:rPr>
      <w:sz w:val="24"/>
      <w:szCs w:val="24"/>
    </w:rPr>
  </w:style>
  <w:style w:type="paragraph" w:customStyle="1" w:styleId="206">
    <w:name w:val="正文小标题"/>
    <w:basedOn w:val="1"/>
    <w:next w:val="3"/>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3"/>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3">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4">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样式 标题 1 + 四号 居中 段前: 12 磅 段后: 12 磅 行距: 单倍行距"/>
    <w:basedOn w:val="4"/>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xl150"/>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4">
    <w:name w:val="xl151"/>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5">
    <w:name w:val="xl152"/>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56">
    <w:name w:val="xl15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7">
    <w:name w:val="xl154"/>
    <w:basedOn w:val="1"/>
    <w:qFormat/>
    <w:uiPriority w:val="0"/>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258">
    <w:name w:val="xl155"/>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59">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6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26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5">
    <w:name w:val="xl162"/>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266">
    <w:name w:val="xl16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6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2">
    <w:name w:val="_Style 271"/>
    <w:unhideWhenUsed/>
    <w:qFormat/>
    <w:uiPriority w:val="99"/>
    <w:rPr>
      <w:rFonts w:ascii="Times New Roman" w:hAnsi="Times New Roman" w:eastAsia="宋体" w:cs="Times New Roman"/>
      <w:kern w:val="2"/>
      <w:sz w:val="21"/>
      <w:szCs w:val="24"/>
      <w:lang w:val="en-US" w:eastAsia="zh-CN" w:bidi="ar-SA"/>
    </w:rPr>
  </w:style>
  <w:style w:type="paragraph" w:customStyle="1" w:styleId="273">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4">
    <w:name w:val="font61"/>
    <w:basedOn w:val="48"/>
    <w:qFormat/>
    <w:uiPriority w:val="0"/>
    <w:rPr>
      <w:rFonts w:hint="eastAsia" w:ascii="宋体" w:hAnsi="宋体" w:eastAsia="宋体" w:cs="宋体"/>
      <w:color w:val="000000"/>
      <w:sz w:val="18"/>
      <w:szCs w:val="18"/>
      <w:u w:val="none"/>
    </w:rPr>
  </w:style>
  <w:style w:type="character" w:customStyle="1" w:styleId="275">
    <w:name w:val="font41"/>
    <w:qFormat/>
    <w:uiPriority w:val="0"/>
    <w:rPr>
      <w:rFonts w:ascii="Calibri" w:hAnsi="Calibri" w:cs="Calibri"/>
      <w:color w:val="000000"/>
      <w:sz w:val="18"/>
      <w:szCs w:val="18"/>
      <w:u w:val="none"/>
    </w:rPr>
  </w:style>
  <w:style w:type="character" w:customStyle="1" w:styleId="276">
    <w:name w:val="font101"/>
    <w:basedOn w:val="48"/>
    <w:qFormat/>
    <w:uiPriority w:val="0"/>
    <w:rPr>
      <w:rFonts w:hint="eastAsia" w:ascii="宋体" w:hAnsi="宋体" w:eastAsia="宋体" w:cs="宋体"/>
      <w:b/>
      <w:bCs/>
      <w:color w:val="000000"/>
      <w:sz w:val="20"/>
      <w:szCs w:val="20"/>
      <w:u w:val="none"/>
    </w:rPr>
  </w:style>
  <w:style w:type="character" w:customStyle="1" w:styleId="277">
    <w:name w:val="font31"/>
    <w:basedOn w:val="48"/>
    <w:qFormat/>
    <w:uiPriority w:val="0"/>
    <w:rPr>
      <w:rFonts w:hint="eastAsia" w:ascii="宋体" w:hAnsi="宋体" w:eastAsia="宋体" w:cs="宋体"/>
      <w:color w:val="000000"/>
      <w:sz w:val="20"/>
      <w:szCs w:val="20"/>
      <w:u w:val="none"/>
    </w:rPr>
  </w:style>
  <w:style w:type="paragraph" w:customStyle="1" w:styleId="278">
    <w:name w:val="正文+缩进"/>
    <w:basedOn w:val="1"/>
    <w:qFormat/>
    <w:uiPriority w:val="0"/>
    <w:pPr>
      <w:ind w:firstLine="200" w:firstLineChars="200"/>
    </w:pPr>
  </w:style>
  <w:style w:type="paragraph" w:customStyle="1" w:styleId="2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80">
    <w:name w:val="样式 正文文本缩进 + 首行缩进:  2 字符 行距: 最小值 18 磅"/>
    <w:basedOn w:val="18"/>
    <w:qFormat/>
    <w:uiPriority w:val="0"/>
    <w:pPr>
      <w:spacing w:after="0" w:line="360" w:lineRule="atLeast"/>
      <w:ind w:left="0" w:leftChars="0"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85</Pages>
  <Words>41711</Words>
  <Characters>43600</Characters>
  <Lines>442</Lines>
  <Paragraphs>124</Paragraphs>
  <TotalTime>6</TotalTime>
  <ScaleCrop>false</ScaleCrop>
  <LinksUpToDate>false</LinksUpToDate>
  <CharactersWithSpaces>44373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2023-06-15T11:06:00Z</dcterms:created>
  <dc:creator>Yin Hao</dc:creator>
  <cp:lastModifiedBy>玉儿</cp:lastModifiedBy>
  <cp:lastPrinted>2020-04-02T03:13:00Z</cp:lastPrinted>
  <dcterms:modified xsi:type="dcterms:W3CDTF">2023-08-11T05:06:51Z</dcterms:modified>
  <dc:title>02年杜范本稿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F0435DB831934D2683CAC6695281FFF9_13</vt:lpwstr>
  </property>
</Properties>
</file>